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81E" w:rsidRPr="00271A9D" w:rsidRDefault="0052581E" w:rsidP="0052581E">
      <w:pPr>
        <w:jc w:val="center"/>
        <w:rPr>
          <w:b/>
        </w:rPr>
      </w:pPr>
      <w:r w:rsidRPr="00271A9D">
        <w:rPr>
          <w:b/>
        </w:rPr>
        <w:t>Sauk Valley Community College</w:t>
      </w:r>
    </w:p>
    <w:p w:rsidR="0052581E" w:rsidRPr="000514F3" w:rsidRDefault="0052581E" w:rsidP="0052581E">
      <w:pPr>
        <w:jc w:val="center"/>
        <w:rPr>
          <w:b/>
        </w:rPr>
      </w:pPr>
      <w:r>
        <w:rPr>
          <w:b/>
        </w:rPr>
        <w:t>September 25, 2017</w:t>
      </w:r>
    </w:p>
    <w:p w:rsidR="0052581E" w:rsidRPr="00271A9D" w:rsidRDefault="0052581E" w:rsidP="0052581E">
      <w:pPr>
        <w:jc w:val="center"/>
        <w:rPr>
          <w:b/>
        </w:rPr>
      </w:pPr>
    </w:p>
    <w:p w:rsidR="0052581E" w:rsidRPr="00271A9D" w:rsidRDefault="0052581E" w:rsidP="0052581E">
      <w:pPr>
        <w:jc w:val="center"/>
        <w:rPr>
          <w:b/>
        </w:rPr>
      </w:pPr>
    </w:p>
    <w:p w:rsidR="0052581E" w:rsidRPr="00271A9D" w:rsidRDefault="0052581E" w:rsidP="0052581E">
      <w:pPr>
        <w:jc w:val="right"/>
      </w:pPr>
      <w:r w:rsidRPr="00271A9D">
        <w:rPr>
          <w:b/>
          <w:u w:val="single"/>
        </w:rPr>
        <w:t xml:space="preserve">Agenda Item </w:t>
      </w:r>
      <w:r>
        <w:rPr>
          <w:b/>
          <w:u w:val="single"/>
        </w:rPr>
        <w:t>3.1.1</w:t>
      </w:r>
    </w:p>
    <w:p w:rsidR="0052581E" w:rsidRPr="00271A9D" w:rsidRDefault="0052581E" w:rsidP="0052581E"/>
    <w:p w:rsidR="0052581E" w:rsidRDefault="0052581E" w:rsidP="0052581E">
      <w:pPr>
        <w:ind w:left="2160" w:hanging="2160"/>
        <w:rPr>
          <w:b/>
        </w:rPr>
      </w:pPr>
      <w:r>
        <w:rPr>
          <w:b/>
        </w:rPr>
        <w:t>Topic:</w:t>
      </w:r>
      <w:r>
        <w:rPr>
          <w:b/>
        </w:rPr>
        <w:tab/>
        <w:t>Recognition of Student Government</w:t>
      </w:r>
    </w:p>
    <w:p w:rsidR="0052581E" w:rsidRDefault="0052581E" w:rsidP="0052581E">
      <w:pPr>
        <w:ind w:left="2160" w:hanging="2160"/>
        <w:rPr>
          <w:b/>
        </w:rPr>
      </w:pPr>
    </w:p>
    <w:p w:rsidR="0052581E" w:rsidRDefault="0052581E" w:rsidP="0052581E">
      <w:pPr>
        <w:ind w:left="2160" w:hanging="2160"/>
        <w:rPr>
          <w:b/>
        </w:rPr>
      </w:pPr>
      <w:r>
        <w:rPr>
          <w:b/>
        </w:rPr>
        <w:t xml:space="preserve">Strategic Direction:  Goal 2, Objective 6 – </w:t>
      </w:r>
      <w:r w:rsidRPr="00B931F2">
        <w:rPr>
          <w:b/>
        </w:rPr>
        <w:t>Improve semester-to-semester retention rates</w:t>
      </w:r>
    </w:p>
    <w:p w:rsidR="0052581E" w:rsidRPr="0076098F" w:rsidRDefault="0052581E" w:rsidP="0052581E">
      <w:pPr>
        <w:rPr>
          <w:b/>
        </w:rPr>
      </w:pPr>
    </w:p>
    <w:p w:rsidR="0052581E" w:rsidRPr="0076098F" w:rsidRDefault="0052581E" w:rsidP="0052581E">
      <w:pPr>
        <w:ind w:left="2160" w:hanging="2160"/>
        <w:rPr>
          <w:b/>
        </w:rPr>
      </w:pPr>
      <w:r w:rsidRPr="0076098F">
        <w:rPr>
          <w:b/>
        </w:rPr>
        <w:t>Presented By:</w:t>
      </w:r>
      <w:r w:rsidRPr="0076098F">
        <w:rPr>
          <w:b/>
        </w:rPr>
        <w:tab/>
        <w:t xml:space="preserve">Dr. David </w:t>
      </w:r>
      <w:proofErr w:type="spellStart"/>
      <w:r w:rsidRPr="0076098F">
        <w:rPr>
          <w:b/>
        </w:rPr>
        <w:t>Hellmich</w:t>
      </w:r>
      <w:proofErr w:type="spellEnd"/>
      <w:r w:rsidRPr="0076098F">
        <w:rPr>
          <w:b/>
        </w:rPr>
        <w:t xml:space="preserve"> and </w:t>
      </w:r>
      <w:r>
        <w:rPr>
          <w:b/>
        </w:rPr>
        <w:t>Dr. Jo</w:t>
      </w:r>
      <w:r w:rsidRPr="0076098F">
        <w:rPr>
          <w:b/>
        </w:rPr>
        <w:t xml:space="preserve">n </w:t>
      </w:r>
      <w:proofErr w:type="spellStart"/>
      <w:r w:rsidRPr="0076098F">
        <w:rPr>
          <w:b/>
        </w:rPr>
        <w:t>Mandrell</w:t>
      </w:r>
      <w:proofErr w:type="spellEnd"/>
    </w:p>
    <w:p w:rsidR="0052581E" w:rsidRPr="0076098F" w:rsidRDefault="0052581E" w:rsidP="0052581E">
      <w:pPr>
        <w:rPr>
          <w:b/>
        </w:rPr>
      </w:pPr>
    </w:p>
    <w:p w:rsidR="0052581E" w:rsidRPr="0076098F" w:rsidRDefault="0052581E" w:rsidP="0052581E">
      <w:pPr>
        <w:spacing w:line="259" w:lineRule="auto"/>
        <w:rPr>
          <w:rFonts w:eastAsia="Calibri"/>
          <w:b/>
        </w:rPr>
      </w:pPr>
      <w:r w:rsidRPr="0076098F">
        <w:rPr>
          <w:rFonts w:eastAsia="Calibri"/>
          <w:b/>
        </w:rPr>
        <w:t>Presentation:</w:t>
      </w:r>
    </w:p>
    <w:p w:rsidR="0052581E" w:rsidRDefault="0052581E" w:rsidP="0052581E">
      <w:pPr>
        <w:spacing w:line="259" w:lineRule="auto"/>
        <w:ind w:firstLine="720"/>
        <w:rPr>
          <w:rFonts w:eastAsia="Calibri"/>
        </w:rPr>
      </w:pPr>
      <w:r w:rsidRPr="0076098F">
        <w:rPr>
          <w:rFonts w:eastAsia="Calibri"/>
        </w:rPr>
        <w:t>Student Government is a vital part of campus life at the College.  It allows students to have a say in important</w:t>
      </w:r>
      <w:r>
        <w:rPr>
          <w:rFonts w:eastAsia="Calibri"/>
        </w:rPr>
        <w:t xml:space="preserve"> decisions for the SVCC campus.  </w:t>
      </w:r>
      <w:r w:rsidRPr="00800903">
        <w:rPr>
          <w:rFonts w:eastAsia="Calibri"/>
        </w:rPr>
        <w:t>Responsibilitie</w:t>
      </w:r>
      <w:r>
        <w:rPr>
          <w:rFonts w:eastAsia="Calibri"/>
        </w:rPr>
        <w:t>s of Student Government include r</w:t>
      </w:r>
      <w:r w:rsidRPr="00800903">
        <w:rPr>
          <w:rFonts w:eastAsia="Calibri"/>
        </w:rPr>
        <w:t>epresenting the student body to the SVCC administration</w:t>
      </w:r>
      <w:r>
        <w:rPr>
          <w:rFonts w:eastAsia="Calibri"/>
        </w:rPr>
        <w:t>, s</w:t>
      </w:r>
      <w:r w:rsidRPr="00800903">
        <w:rPr>
          <w:rFonts w:eastAsia="Calibri"/>
        </w:rPr>
        <w:t>ponsoring campus-wide activities</w:t>
      </w:r>
      <w:r>
        <w:rPr>
          <w:rFonts w:eastAsia="Calibri"/>
        </w:rPr>
        <w:t>, s</w:t>
      </w:r>
      <w:r w:rsidRPr="00800903">
        <w:rPr>
          <w:rFonts w:eastAsia="Calibri"/>
        </w:rPr>
        <w:t>erving on college-wide committees</w:t>
      </w:r>
      <w:r>
        <w:rPr>
          <w:rFonts w:eastAsia="Calibri"/>
        </w:rPr>
        <w:t>, r</w:t>
      </w:r>
      <w:r w:rsidRPr="00800903">
        <w:rPr>
          <w:rFonts w:eastAsia="Calibri"/>
        </w:rPr>
        <w:t>ecognizing new student organizations</w:t>
      </w:r>
      <w:r>
        <w:rPr>
          <w:rFonts w:eastAsia="Calibri"/>
        </w:rPr>
        <w:t>, a</w:t>
      </w:r>
      <w:r w:rsidRPr="00800903">
        <w:rPr>
          <w:rFonts w:eastAsia="Calibri"/>
        </w:rPr>
        <w:t>llocating programming money to new and existing student organizations</w:t>
      </w:r>
      <w:r>
        <w:rPr>
          <w:rFonts w:eastAsia="Calibri"/>
        </w:rPr>
        <w:t>, and c</w:t>
      </w:r>
      <w:r w:rsidRPr="00800903">
        <w:rPr>
          <w:rFonts w:eastAsia="Calibri"/>
        </w:rPr>
        <w:t>ompleting community service activities.</w:t>
      </w:r>
    </w:p>
    <w:p w:rsidR="0052581E" w:rsidRDefault="0052581E" w:rsidP="0052581E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52581E" w:rsidRPr="00271A9D" w:rsidRDefault="0052581E" w:rsidP="0052581E">
      <w:pPr>
        <w:jc w:val="center"/>
        <w:rPr>
          <w:b/>
        </w:rPr>
      </w:pPr>
      <w:r w:rsidRPr="00271A9D">
        <w:rPr>
          <w:b/>
        </w:rPr>
        <w:lastRenderedPageBreak/>
        <w:t>Sauk Valley Community College</w:t>
      </w:r>
    </w:p>
    <w:p w:rsidR="0052581E" w:rsidRPr="000514F3" w:rsidRDefault="0052581E" w:rsidP="0052581E">
      <w:pPr>
        <w:jc w:val="center"/>
        <w:rPr>
          <w:b/>
        </w:rPr>
      </w:pPr>
      <w:r>
        <w:rPr>
          <w:b/>
        </w:rPr>
        <w:t>September 25, 2017</w:t>
      </w:r>
    </w:p>
    <w:p w:rsidR="0052581E" w:rsidRPr="00271A9D" w:rsidRDefault="0052581E" w:rsidP="0052581E">
      <w:pPr>
        <w:jc w:val="center"/>
        <w:rPr>
          <w:b/>
        </w:rPr>
      </w:pPr>
    </w:p>
    <w:p w:rsidR="0052581E" w:rsidRPr="00271A9D" w:rsidRDefault="0052581E" w:rsidP="0052581E">
      <w:pPr>
        <w:jc w:val="center"/>
        <w:rPr>
          <w:b/>
        </w:rPr>
      </w:pPr>
    </w:p>
    <w:p w:rsidR="0052581E" w:rsidRPr="00271A9D" w:rsidRDefault="0052581E" w:rsidP="0052581E">
      <w:pPr>
        <w:jc w:val="right"/>
      </w:pPr>
      <w:r w:rsidRPr="00271A9D">
        <w:rPr>
          <w:b/>
          <w:u w:val="single"/>
        </w:rPr>
        <w:t xml:space="preserve">Agenda Item </w:t>
      </w:r>
      <w:r>
        <w:rPr>
          <w:b/>
          <w:u w:val="single"/>
        </w:rPr>
        <w:t>3.1.2</w:t>
      </w:r>
    </w:p>
    <w:p w:rsidR="0052581E" w:rsidRPr="00271A9D" w:rsidRDefault="0052581E" w:rsidP="0052581E"/>
    <w:p w:rsidR="0052581E" w:rsidRDefault="0052581E" w:rsidP="0052581E">
      <w:pPr>
        <w:ind w:left="2160" w:hanging="2160"/>
        <w:rPr>
          <w:b/>
        </w:rPr>
      </w:pPr>
      <w:r>
        <w:rPr>
          <w:b/>
        </w:rPr>
        <w:t>Topic:</w:t>
      </w:r>
      <w:r>
        <w:rPr>
          <w:b/>
        </w:rPr>
        <w:tab/>
      </w:r>
      <w:r w:rsidRPr="00161E97">
        <w:rPr>
          <w:b/>
        </w:rPr>
        <w:t>Recognition of Agriculture Program Support by Culver’s of Dixon</w:t>
      </w:r>
    </w:p>
    <w:p w:rsidR="0052581E" w:rsidRDefault="0052581E" w:rsidP="0052581E">
      <w:pPr>
        <w:rPr>
          <w:b/>
        </w:rPr>
      </w:pPr>
    </w:p>
    <w:p w:rsidR="0052581E" w:rsidRDefault="0052581E" w:rsidP="0052581E">
      <w:pPr>
        <w:ind w:left="2160" w:hanging="2160"/>
        <w:rPr>
          <w:b/>
        </w:rPr>
      </w:pPr>
      <w:r>
        <w:rPr>
          <w:b/>
        </w:rPr>
        <w:t xml:space="preserve">Strategic Direction:  Goal 1, Objective 2 – </w:t>
      </w:r>
      <w:r w:rsidRPr="00B931F2">
        <w:rPr>
          <w:b/>
        </w:rPr>
        <w:t>Be responsive to community needs by offering new and appropriate academic programs and classes</w:t>
      </w:r>
    </w:p>
    <w:p w:rsidR="0052581E" w:rsidRPr="0076098F" w:rsidRDefault="0052581E" w:rsidP="0052581E">
      <w:pPr>
        <w:rPr>
          <w:b/>
        </w:rPr>
      </w:pPr>
    </w:p>
    <w:p w:rsidR="0052581E" w:rsidRPr="0076098F" w:rsidRDefault="0052581E" w:rsidP="0052581E">
      <w:pPr>
        <w:ind w:left="2160" w:hanging="2160"/>
        <w:rPr>
          <w:b/>
        </w:rPr>
      </w:pPr>
      <w:r w:rsidRPr="0076098F">
        <w:rPr>
          <w:b/>
        </w:rPr>
        <w:t>Presented By:</w:t>
      </w:r>
      <w:r w:rsidRPr="0076098F">
        <w:rPr>
          <w:b/>
        </w:rPr>
        <w:tab/>
        <w:t xml:space="preserve">Dr. David </w:t>
      </w:r>
      <w:proofErr w:type="spellStart"/>
      <w:r w:rsidRPr="0076098F">
        <w:rPr>
          <w:b/>
        </w:rPr>
        <w:t>Hellmich</w:t>
      </w:r>
      <w:proofErr w:type="spellEnd"/>
      <w:r w:rsidRPr="0076098F">
        <w:rPr>
          <w:b/>
        </w:rPr>
        <w:t xml:space="preserve"> and </w:t>
      </w:r>
      <w:r>
        <w:rPr>
          <w:b/>
        </w:rPr>
        <w:t>Dr. Lori Cortez</w:t>
      </w:r>
    </w:p>
    <w:p w:rsidR="0052581E" w:rsidRPr="0076098F" w:rsidRDefault="0052581E" w:rsidP="0052581E">
      <w:pPr>
        <w:rPr>
          <w:b/>
        </w:rPr>
      </w:pPr>
    </w:p>
    <w:p w:rsidR="0052581E" w:rsidRPr="0076098F" w:rsidRDefault="0052581E" w:rsidP="0052581E">
      <w:pPr>
        <w:spacing w:line="259" w:lineRule="auto"/>
        <w:rPr>
          <w:rFonts w:eastAsia="Calibri"/>
          <w:b/>
        </w:rPr>
      </w:pPr>
      <w:r w:rsidRPr="0076098F">
        <w:rPr>
          <w:rFonts w:eastAsia="Calibri"/>
          <w:b/>
        </w:rPr>
        <w:t>Presentation:</w:t>
      </w:r>
    </w:p>
    <w:p w:rsidR="0052581E" w:rsidRPr="00F12B3C" w:rsidRDefault="0052581E" w:rsidP="0052581E">
      <w:pPr>
        <w:spacing w:line="259" w:lineRule="auto"/>
        <w:ind w:firstLine="720"/>
        <w:rPr>
          <w:rFonts w:eastAsia="Calibri"/>
        </w:rPr>
      </w:pPr>
      <w:r w:rsidRPr="00F12B3C">
        <w:rPr>
          <w:rFonts w:eastAsia="Calibri"/>
        </w:rPr>
        <w:t xml:space="preserve">In April, Kayla </w:t>
      </w:r>
      <w:proofErr w:type="spellStart"/>
      <w:r w:rsidRPr="00F12B3C">
        <w:rPr>
          <w:rFonts w:eastAsia="Calibri"/>
        </w:rPr>
        <w:t>Halfacre</w:t>
      </w:r>
      <w:proofErr w:type="spellEnd"/>
      <w:r>
        <w:rPr>
          <w:rFonts w:eastAsia="Calibri"/>
        </w:rPr>
        <w:t>,</w:t>
      </w:r>
      <w:r w:rsidRPr="00F12B3C">
        <w:rPr>
          <w:rFonts w:eastAsia="Calibri"/>
        </w:rPr>
        <w:t xml:space="preserve"> who is Owner/Operator of Dixon Culver's</w:t>
      </w:r>
      <w:r>
        <w:rPr>
          <w:rFonts w:eastAsia="Calibri"/>
        </w:rPr>
        <w:t>,</w:t>
      </w:r>
      <w:r w:rsidRPr="00F12B3C">
        <w:rPr>
          <w:rFonts w:eastAsia="Calibri"/>
        </w:rPr>
        <w:t xml:space="preserve"> met with </w:t>
      </w:r>
      <w:r>
        <w:rPr>
          <w:rFonts w:eastAsia="Calibri"/>
        </w:rPr>
        <w:t xml:space="preserve">Dr. </w:t>
      </w:r>
      <w:r w:rsidRPr="00F12B3C">
        <w:rPr>
          <w:rFonts w:eastAsia="Calibri"/>
        </w:rPr>
        <w:t>Lori Cortez, Dean of Foundation</w:t>
      </w:r>
      <w:r>
        <w:rPr>
          <w:rFonts w:eastAsia="Calibri"/>
        </w:rPr>
        <w:t>,</w:t>
      </w:r>
      <w:r w:rsidRPr="00F12B3C">
        <w:rPr>
          <w:rFonts w:eastAsia="Calibri"/>
        </w:rPr>
        <w:t xml:space="preserve"> to discuss a possible partnership. </w:t>
      </w:r>
      <w:r>
        <w:rPr>
          <w:rFonts w:eastAsia="Calibri"/>
        </w:rPr>
        <w:t xml:space="preserve"> </w:t>
      </w:r>
      <w:r w:rsidRPr="00F12B3C">
        <w:rPr>
          <w:rFonts w:eastAsia="Calibri"/>
        </w:rPr>
        <w:t xml:space="preserve">Kayla shared that Culver's is very dedicated to supporting agriculture, in particular, local agriculture. </w:t>
      </w:r>
      <w:r>
        <w:rPr>
          <w:rFonts w:eastAsia="Calibri"/>
        </w:rPr>
        <w:t xml:space="preserve"> </w:t>
      </w:r>
      <w:r w:rsidRPr="00F12B3C">
        <w:rPr>
          <w:rFonts w:eastAsia="Calibri"/>
        </w:rPr>
        <w:t>At that time, SVCC was in the process of implementing a new Ag</w:t>
      </w:r>
      <w:r>
        <w:rPr>
          <w:rFonts w:eastAsia="Calibri"/>
        </w:rPr>
        <w:t>riculture</w:t>
      </w:r>
      <w:r w:rsidRPr="00F12B3C">
        <w:rPr>
          <w:rFonts w:eastAsia="Calibri"/>
        </w:rPr>
        <w:t xml:space="preserve"> program. </w:t>
      </w:r>
      <w:r>
        <w:rPr>
          <w:rFonts w:eastAsia="Calibri"/>
        </w:rPr>
        <w:t xml:space="preserve"> </w:t>
      </w:r>
      <w:r w:rsidRPr="00F12B3C">
        <w:rPr>
          <w:rFonts w:eastAsia="Calibri"/>
        </w:rPr>
        <w:t xml:space="preserve">Kayla and Lori decided on several events that would allow </w:t>
      </w:r>
      <w:proofErr w:type="gramStart"/>
      <w:r w:rsidRPr="00F12B3C">
        <w:rPr>
          <w:rFonts w:eastAsia="Calibri"/>
        </w:rPr>
        <w:t>Culver's</w:t>
      </w:r>
      <w:proofErr w:type="gramEnd"/>
      <w:r w:rsidRPr="00F12B3C">
        <w:rPr>
          <w:rFonts w:eastAsia="Calibri"/>
        </w:rPr>
        <w:t xml:space="preserve"> to support SVCC's Ag</w:t>
      </w:r>
      <w:r>
        <w:rPr>
          <w:rFonts w:eastAsia="Calibri"/>
        </w:rPr>
        <w:t>riculture</w:t>
      </w:r>
      <w:r w:rsidRPr="00F12B3C">
        <w:rPr>
          <w:rFonts w:eastAsia="Calibri"/>
        </w:rPr>
        <w:t xml:space="preserve"> program. </w:t>
      </w:r>
      <w:r>
        <w:rPr>
          <w:rFonts w:eastAsia="Calibri"/>
        </w:rPr>
        <w:t xml:space="preserve"> </w:t>
      </w:r>
      <w:r w:rsidRPr="00F12B3C">
        <w:rPr>
          <w:rFonts w:eastAsia="Calibri"/>
        </w:rPr>
        <w:t>Those events</w:t>
      </w:r>
      <w:r>
        <w:rPr>
          <w:rFonts w:eastAsia="Calibri"/>
        </w:rPr>
        <w:t>, which generated a</w:t>
      </w:r>
      <w:r w:rsidRPr="00F12B3C">
        <w:rPr>
          <w:rFonts w:eastAsia="Calibri"/>
        </w:rPr>
        <w:t xml:space="preserve"> </w:t>
      </w:r>
      <w:r>
        <w:rPr>
          <w:rFonts w:eastAsia="Calibri"/>
        </w:rPr>
        <w:t xml:space="preserve">total of </w:t>
      </w:r>
      <w:r w:rsidRPr="00F12B3C">
        <w:rPr>
          <w:rFonts w:eastAsia="Calibri"/>
        </w:rPr>
        <w:t>$10,934</w:t>
      </w:r>
      <w:r>
        <w:rPr>
          <w:rFonts w:eastAsia="Calibri"/>
        </w:rPr>
        <w:t xml:space="preserve">, </w:t>
      </w:r>
      <w:r w:rsidRPr="00F12B3C">
        <w:rPr>
          <w:rFonts w:eastAsia="Calibri"/>
        </w:rPr>
        <w:t>included</w:t>
      </w:r>
      <w:r>
        <w:rPr>
          <w:rFonts w:eastAsia="Calibri"/>
        </w:rPr>
        <w:t xml:space="preserve"> </w:t>
      </w:r>
      <w:r w:rsidRPr="00F12B3C">
        <w:rPr>
          <w:rFonts w:eastAsia="Calibri"/>
        </w:rPr>
        <w:t>Donate a Dollar</w:t>
      </w:r>
      <w:r>
        <w:rPr>
          <w:rFonts w:eastAsia="Calibri"/>
        </w:rPr>
        <w:t xml:space="preserve">, </w:t>
      </w:r>
      <w:r w:rsidRPr="00F12B3C">
        <w:rPr>
          <w:rFonts w:eastAsia="Calibri"/>
        </w:rPr>
        <w:t>A Scoop of Thanks</w:t>
      </w:r>
      <w:r>
        <w:rPr>
          <w:rFonts w:eastAsia="Calibri"/>
        </w:rPr>
        <w:t xml:space="preserve">, </w:t>
      </w:r>
      <w:r w:rsidRPr="00F12B3C">
        <w:rPr>
          <w:rFonts w:eastAsia="Calibri"/>
        </w:rPr>
        <w:t>Change Day</w:t>
      </w:r>
      <w:r>
        <w:rPr>
          <w:rFonts w:eastAsia="Calibri"/>
        </w:rPr>
        <w:t>,</w:t>
      </w:r>
      <w:r w:rsidRPr="00F12B3C">
        <w:rPr>
          <w:rFonts w:eastAsia="Calibri"/>
        </w:rPr>
        <w:t xml:space="preserve"> and Share Day. </w:t>
      </w:r>
    </w:p>
    <w:p w:rsidR="0052581E" w:rsidRDefault="0052581E" w:rsidP="0052581E">
      <w:pPr>
        <w:spacing w:line="259" w:lineRule="auto"/>
        <w:ind w:firstLine="720"/>
        <w:rPr>
          <w:rFonts w:eastAsia="Calibri"/>
        </w:rPr>
      </w:pPr>
    </w:p>
    <w:p w:rsidR="0052581E" w:rsidRDefault="0052581E" w:rsidP="0052581E">
      <w:pPr>
        <w:spacing w:after="160" w:line="259" w:lineRule="auto"/>
        <w:rPr>
          <w:rFonts w:eastAsia="Calibri"/>
        </w:rPr>
      </w:pPr>
      <w:r>
        <w:rPr>
          <w:rFonts w:eastAsia="Calibri"/>
        </w:rPr>
        <w:br w:type="page"/>
      </w:r>
    </w:p>
    <w:p w:rsidR="0052581E" w:rsidRDefault="0052581E" w:rsidP="0052581E">
      <w:pPr>
        <w:spacing w:after="160" w:line="259" w:lineRule="auto"/>
        <w:rPr>
          <w:rFonts w:eastAsia="Calibri"/>
        </w:rPr>
      </w:pPr>
    </w:p>
    <w:p w:rsidR="0052581E" w:rsidRPr="00271A9D" w:rsidRDefault="0052581E" w:rsidP="0052581E">
      <w:pPr>
        <w:jc w:val="center"/>
        <w:rPr>
          <w:b/>
        </w:rPr>
      </w:pPr>
      <w:r w:rsidRPr="00271A9D">
        <w:rPr>
          <w:b/>
        </w:rPr>
        <w:t>Sauk Valley Community College</w:t>
      </w:r>
    </w:p>
    <w:p w:rsidR="0052581E" w:rsidRPr="000514F3" w:rsidRDefault="0052581E" w:rsidP="0052581E">
      <w:pPr>
        <w:jc w:val="center"/>
        <w:rPr>
          <w:b/>
        </w:rPr>
      </w:pPr>
      <w:r>
        <w:rPr>
          <w:b/>
        </w:rPr>
        <w:t>September 25, 2017</w:t>
      </w:r>
    </w:p>
    <w:p w:rsidR="0052581E" w:rsidRPr="00271A9D" w:rsidRDefault="0052581E" w:rsidP="0052581E">
      <w:pPr>
        <w:jc w:val="center"/>
        <w:rPr>
          <w:b/>
        </w:rPr>
      </w:pPr>
    </w:p>
    <w:p w:rsidR="0052581E" w:rsidRPr="00271A9D" w:rsidRDefault="0052581E" w:rsidP="0052581E">
      <w:pPr>
        <w:jc w:val="center"/>
        <w:rPr>
          <w:b/>
        </w:rPr>
      </w:pPr>
    </w:p>
    <w:p w:rsidR="0052581E" w:rsidRPr="00271A9D" w:rsidRDefault="0052581E" w:rsidP="0052581E">
      <w:pPr>
        <w:jc w:val="right"/>
      </w:pPr>
      <w:r w:rsidRPr="00271A9D">
        <w:rPr>
          <w:b/>
          <w:u w:val="single"/>
        </w:rPr>
        <w:t xml:space="preserve">Agenda Item </w:t>
      </w:r>
      <w:r>
        <w:rPr>
          <w:b/>
          <w:u w:val="single"/>
        </w:rPr>
        <w:t>3.1.3</w:t>
      </w:r>
    </w:p>
    <w:p w:rsidR="0052581E" w:rsidRPr="00271A9D" w:rsidRDefault="0052581E" w:rsidP="0052581E"/>
    <w:p w:rsidR="0052581E" w:rsidRDefault="0052581E" w:rsidP="0052581E">
      <w:pPr>
        <w:ind w:left="2160" w:hanging="2160"/>
        <w:rPr>
          <w:b/>
        </w:rPr>
      </w:pPr>
      <w:r>
        <w:rPr>
          <w:b/>
        </w:rPr>
        <w:t>Topic:</w:t>
      </w:r>
      <w:r>
        <w:rPr>
          <w:b/>
        </w:rPr>
        <w:tab/>
        <w:t>Energy Usage</w:t>
      </w:r>
    </w:p>
    <w:p w:rsidR="0052581E" w:rsidRDefault="0052581E" w:rsidP="0052581E">
      <w:pPr>
        <w:rPr>
          <w:b/>
        </w:rPr>
      </w:pPr>
    </w:p>
    <w:p w:rsidR="0052581E" w:rsidRPr="00B931F2" w:rsidRDefault="0052581E" w:rsidP="0052581E">
      <w:pPr>
        <w:ind w:left="2160" w:hanging="2160"/>
        <w:rPr>
          <w:b/>
        </w:rPr>
      </w:pPr>
      <w:r>
        <w:rPr>
          <w:b/>
        </w:rPr>
        <w:t xml:space="preserve">Strategic Direction:  Goal 1, Objective 3 – </w:t>
      </w:r>
      <w:r w:rsidRPr="00B931F2">
        <w:rPr>
          <w:b/>
        </w:rPr>
        <w:t>Be operationally efficient in order to maintain a low cost of attendance for students</w:t>
      </w:r>
    </w:p>
    <w:p w:rsidR="0052581E" w:rsidRPr="0076098F" w:rsidRDefault="0052581E" w:rsidP="0052581E">
      <w:pPr>
        <w:rPr>
          <w:b/>
        </w:rPr>
      </w:pPr>
    </w:p>
    <w:p w:rsidR="0052581E" w:rsidRPr="0076098F" w:rsidRDefault="0052581E" w:rsidP="0052581E">
      <w:pPr>
        <w:ind w:left="2160" w:hanging="2160"/>
        <w:rPr>
          <w:b/>
        </w:rPr>
      </w:pPr>
      <w:r w:rsidRPr="0076098F">
        <w:rPr>
          <w:b/>
        </w:rPr>
        <w:t>Prese</w:t>
      </w:r>
      <w:r>
        <w:rPr>
          <w:b/>
        </w:rPr>
        <w:t>nted By:</w:t>
      </w:r>
      <w:r>
        <w:rPr>
          <w:b/>
        </w:rPr>
        <w:tab/>
        <w:t xml:space="preserve">Dr. David </w:t>
      </w:r>
      <w:proofErr w:type="spellStart"/>
      <w:r>
        <w:rPr>
          <w:b/>
        </w:rPr>
        <w:t>Hellmich</w:t>
      </w:r>
      <w:proofErr w:type="spellEnd"/>
      <w:r>
        <w:rPr>
          <w:b/>
        </w:rPr>
        <w:t>, Frank Murphy, and Dr. Steve Nunez</w:t>
      </w:r>
    </w:p>
    <w:p w:rsidR="0052581E" w:rsidRPr="0076098F" w:rsidRDefault="0052581E" w:rsidP="0052581E">
      <w:pPr>
        <w:rPr>
          <w:b/>
        </w:rPr>
      </w:pPr>
    </w:p>
    <w:p w:rsidR="0052581E" w:rsidRPr="0076098F" w:rsidRDefault="0052581E" w:rsidP="0052581E">
      <w:pPr>
        <w:spacing w:line="259" w:lineRule="auto"/>
        <w:rPr>
          <w:rFonts w:eastAsia="Calibri"/>
          <w:b/>
        </w:rPr>
      </w:pPr>
      <w:r w:rsidRPr="0076098F">
        <w:rPr>
          <w:rFonts w:eastAsia="Calibri"/>
          <w:b/>
        </w:rPr>
        <w:t>Presentation:</w:t>
      </w:r>
    </w:p>
    <w:p w:rsidR="0052581E" w:rsidRPr="00F4411D" w:rsidRDefault="0052581E" w:rsidP="0052581E">
      <w:pPr>
        <w:spacing w:line="259" w:lineRule="auto"/>
        <w:ind w:firstLine="720"/>
        <w:rPr>
          <w:rFonts w:eastAsia="Calibri"/>
        </w:rPr>
      </w:pPr>
      <w:r>
        <w:rPr>
          <w:rFonts w:eastAsia="Calibri"/>
        </w:rPr>
        <w:t>In 2015, the College</w:t>
      </w:r>
      <w:r w:rsidRPr="00F4411D">
        <w:rPr>
          <w:rFonts w:eastAsia="Calibri"/>
        </w:rPr>
        <w:t xml:space="preserve"> received a grant to have energy gauges installed on the incoming power feed from </w:t>
      </w:r>
      <w:proofErr w:type="spellStart"/>
      <w:r w:rsidRPr="00F4411D">
        <w:rPr>
          <w:rFonts w:eastAsia="Calibri"/>
        </w:rPr>
        <w:t>ComEd</w:t>
      </w:r>
      <w:proofErr w:type="spellEnd"/>
      <w:r w:rsidRPr="00F4411D">
        <w:rPr>
          <w:rFonts w:eastAsia="Calibri"/>
        </w:rPr>
        <w:t xml:space="preserve">. </w:t>
      </w:r>
      <w:r>
        <w:rPr>
          <w:rFonts w:eastAsia="Calibri"/>
        </w:rPr>
        <w:t xml:space="preserve"> These gauges </w:t>
      </w:r>
      <w:proofErr w:type="gramStart"/>
      <w:r>
        <w:rPr>
          <w:rFonts w:eastAsia="Calibri"/>
        </w:rPr>
        <w:t>were</w:t>
      </w:r>
      <w:r w:rsidRPr="00F4411D">
        <w:rPr>
          <w:rFonts w:eastAsia="Calibri"/>
        </w:rPr>
        <w:t xml:space="preserve"> designed</w:t>
      </w:r>
      <w:proofErr w:type="gramEnd"/>
      <w:r w:rsidRPr="00F4411D">
        <w:rPr>
          <w:rFonts w:eastAsia="Calibri"/>
        </w:rPr>
        <w:t xml:space="preserve"> to provide a live visualization of the building</w:t>
      </w:r>
      <w:r>
        <w:rPr>
          <w:rFonts w:eastAsia="Calibri"/>
        </w:rPr>
        <w:t>’s power usage</w:t>
      </w:r>
      <w:r w:rsidRPr="00F4411D">
        <w:rPr>
          <w:rFonts w:eastAsia="Calibri"/>
        </w:rPr>
        <w:t xml:space="preserve"> and store historical data for 30 years. </w:t>
      </w:r>
      <w:r>
        <w:rPr>
          <w:rFonts w:eastAsia="Calibri"/>
        </w:rPr>
        <w:t xml:space="preserve"> Staff from the Facilities and</w:t>
      </w:r>
      <w:r w:rsidRPr="00F4411D">
        <w:rPr>
          <w:rFonts w:eastAsia="Calibri"/>
        </w:rPr>
        <w:t xml:space="preserve"> I</w:t>
      </w:r>
      <w:r>
        <w:rPr>
          <w:rFonts w:eastAsia="Calibri"/>
        </w:rPr>
        <w:t xml:space="preserve">nformation Services </w:t>
      </w:r>
      <w:r w:rsidRPr="00F4411D">
        <w:rPr>
          <w:rFonts w:eastAsia="Calibri"/>
        </w:rPr>
        <w:t>department</w:t>
      </w:r>
      <w:r>
        <w:rPr>
          <w:rFonts w:eastAsia="Calibri"/>
        </w:rPr>
        <w:t>s</w:t>
      </w:r>
      <w:r w:rsidRPr="00F4411D">
        <w:rPr>
          <w:rFonts w:eastAsia="Calibri"/>
        </w:rPr>
        <w:t xml:space="preserve"> </w:t>
      </w:r>
      <w:r>
        <w:rPr>
          <w:rFonts w:eastAsia="Calibri"/>
        </w:rPr>
        <w:t xml:space="preserve">have been </w:t>
      </w:r>
      <w:r w:rsidRPr="00F4411D">
        <w:rPr>
          <w:rFonts w:eastAsia="Calibri"/>
        </w:rPr>
        <w:t>actively</w:t>
      </w:r>
      <w:r>
        <w:rPr>
          <w:rFonts w:eastAsia="Calibri"/>
        </w:rPr>
        <w:t xml:space="preserve"> monitoring the live data feed </w:t>
      </w:r>
      <w:r w:rsidRPr="00F4411D">
        <w:rPr>
          <w:rFonts w:eastAsia="Calibri"/>
        </w:rPr>
        <w:t>and looking at past tren</w:t>
      </w:r>
      <w:r>
        <w:rPr>
          <w:rFonts w:eastAsia="Calibri"/>
        </w:rPr>
        <w:t xml:space="preserve">ds to see if electrical usage </w:t>
      </w:r>
      <w:proofErr w:type="gramStart"/>
      <w:r>
        <w:rPr>
          <w:rFonts w:eastAsia="Calibri"/>
        </w:rPr>
        <w:t>could be</w:t>
      </w:r>
      <w:r w:rsidRPr="00F4411D">
        <w:rPr>
          <w:rFonts w:eastAsia="Calibri"/>
        </w:rPr>
        <w:t xml:space="preserve"> reduce</w:t>
      </w:r>
      <w:r>
        <w:rPr>
          <w:rFonts w:eastAsia="Calibri"/>
        </w:rPr>
        <w:t>d</w:t>
      </w:r>
      <w:proofErr w:type="gramEnd"/>
      <w:r>
        <w:rPr>
          <w:rFonts w:eastAsia="Calibri"/>
        </w:rPr>
        <w:t>, resulting in savings</w:t>
      </w:r>
      <w:r w:rsidRPr="00F4411D">
        <w:rPr>
          <w:rFonts w:eastAsia="Calibri"/>
        </w:rPr>
        <w:t xml:space="preserve"> from the operating fund. </w:t>
      </w:r>
      <w:r>
        <w:rPr>
          <w:rFonts w:eastAsia="Calibri"/>
        </w:rPr>
        <w:t xml:space="preserve"> </w:t>
      </w:r>
      <w:r w:rsidRPr="00F4411D">
        <w:rPr>
          <w:rFonts w:eastAsia="Calibri"/>
        </w:rPr>
        <w:t>A</w:t>
      </w:r>
      <w:r>
        <w:rPr>
          <w:rFonts w:eastAsia="Calibri"/>
        </w:rPr>
        <w:t>dditionally, a</w:t>
      </w:r>
      <w:r w:rsidRPr="00F4411D">
        <w:rPr>
          <w:rFonts w:eastAsia="Calibri"/>
        </w:rPr>
        <w:t xml:space="preserve"> new building automation system </w:t>
      </w:r>
      <w:proofErr w:type="gramStart"/>
      <w:r w:rsidRPr="00F4411D">
        <w:rPr>
          <w:rFonts w:eastAsia="Calibri"/>
        </w:rPr>
        <w:t>was installed</w:t>
      </w:r>
      <w:proofErr w:type="gramEnd"/>
      <w:r w:rsidRPr="00F4411D">
        <w:rPr>
          <w:rFonts w:eastAsia="Calibri"/>
        </w:rPr>
        <w:t xml:space="preserve"> this year that allows </w:t>
      </w:r>
      <w:r>
        <w:rPr>
          <w:rFonts w:eastAsia="Calibri"/>
        </w:rPr>
        <w:t>for better control of the</w:t>
      </w:r>
      <w:r w:rsidRPr="00F4411D">
        <w:rPr>
          <w:rFonts w:eastAsia="Calibri"/>
        </w:rPr>
        <w:t xml:space="preserve"> HVAC system.</w:t>
      </w:r>
    </w:p>
    <w:p w:rsidR="0052581E" w:rsidRPr="00F4411D" w:rsidRDefault="0052581E" w:rsidP="0052581E">
      <w:pPr>
        <w:spacing w:line="259" w:lineRule="auto"/>
        <w:ind w:firstLine="720"/>
        <w:rPr>
          <w:rFonts w:eastAsia="Calibri"/>
        </w:rPr>
      </w:pPr>
      <w:r w:rsidRPr="00F4411D">
        <w:rPr>
          <w:rFonts w:eastAsia="Calibri"/>
        </w:rPr>
        <w:t>An ove</w:t>
      </w:r>
      <w:r>
        <w:rPr>
          <w:rFonts w:eastAsia="Calibri"/>
        </w:rPr>
        <w:t xml:space="preserve">rview </w:t>
      </w:r>
      <w:proofErr w:type="gramStart"/>
      <w:r>
        <w:rPr>
          <w:rFonts w:eastAsia="Calibri"/>
        </w:rPr>
        <w:t>will be given</w:t>
      </w:r>
      <w:proofErr w:type="gramEnd"/>
      <w:r>
        <w:rPr>
          <w:rFonts w:eastAsia="Calibri"/>
        </w:rPr>
        <w:t xml:space="preserve"> of the year-over-year energy reductions </w:t>
      </w:r>
      <w:r w:rsidRPr="00F4411D">
        <w:rPr>
          <w:rFonts w:eastAsia="Calibri"/>
        </w:rPr>
        <w:t>that have result</w:t>
      </w:r>
      <w:r>
        <w:rPr>
          <w:rFonts w:eastAsia="Calibri"/>
        </w:rPr>
        <w:t>ed in monthly electrical savings of $4,000 - $7,000</w:t>
      </w:r>
      <w:r w:rsidRPr="00F4411D">
        <w:rPr>
          <w:rFonts w:eastAsia="Calibri"/>
        </w:rPr>
        <w:t xml:space="preserve">. </w:t>
      </w:r>
      <w:r>
        <w:rPr>
          <w:rFonts w:eastAsia="Calibri"/>
        </w:rPr>
        <w:t xml:space="preserve"> </w:t>
      </w:r>
    </w:p>
    <w:p w:rsidR="0052581E" w:rsidRDefault="0052581E" w:rsidP="0052581E">
      <w:pPr>
        <w:spacing w:after="160" w:line="259" w:lineRule="auto"/>
        <w:rPr>
          <w:rFonts w:eastAsia="Calibri"/>
        </w:rPr>
      </w:pPr>
      <w:r>
        <w:rPr>
          <w:rFonts w:eastAsia="Calibri"/>
        </w:rPr>
        <w:br w:type="page"/>
      </w:r>
    </w:p>
    <w:p w:rsidR="0052581E" w:rsidRPr="00271A9D" w:rsidRDefault="0052581E" w:rsidP="0052581E">
      <w:pPr>
        <w:jc w:val="center"/>
        <w:rPr>
          <w:b/>
        </w:rPr>
      </w:pPr>
      <w:r w:rsidRPr="00271A9D">
        <w:rPr>
          <w:b/>
        </w:rPr>
        <w:lastRenderedPageBreak/>
        <w:t>Sauk Valley Community College</w:t>
      </w:r>
    </w:p>
    <w:p w:rsidR="0052581E" w:rsidRPr="000514F3" w:rsidRDefault="0052581E" w:rsidP="0052581E">
      <w:pPr>
        <w:jc w:val="center"/>
        <w:rPr>
          <w:b/>
        </w:rPr>
      </w:pPr>
      <w:r>
        <w:rPr>
          <w:b/>
        </w:rPr>
        <w:t>September 25, 2017</w:t>
      </w:r>
    </w:p>
    <w:p w:rsidR="0052581E" w:rsidRPr="00271A9D" w:rsidRDefault="0052581E" w:rsidP="0052581E">
      <w:pPr>
        <w:jc w:val="center"/>
        <w:rPr>
          <w:b/>
        </w:rPr>
      </w:pPr>
    </w:p>
    <w:p w:rsidR="0052581E" w:rsidRPr="00271A9D" w:rsidRDefault="0052581E" w:rsidP="0052581E">
      <w:pPr>
        <w:jc w:val="center"/>
        <w:rPr>
          <w:b/>
        </w:rPr>
      </w:pPr>
    </w:p>
    <w:p w:rsidR="0052581E" w:rsidRPr="00271A9D" w:rsidRDefault="0052581E" w:rsidP="0052581E">
      <w:pPr>
        <w:jc w:val="right"/>
      </w:pPr>
      <w:r w:rsidRPr="00271A9D">
        <w:rPr>
          <w:b/>
          <w:u w:val="single"/>
        </w:rPr>
        <w:t xml:space="preserve">Agenda Item </w:t>
      </w:r>
      <w:r>
        <w:rPr>
          <w:b/>
          <w:u w:val="single"/>
        </w:rPr>
        <w:t>3.1.4</w:t>
      </w:r>
    </w:p>
    <w:p w:rsidR="0052581E" w:rsidRPr="00271A9D" w:rsidRDefault="0052581E" w:rsidP="0052581E"/>
    <w:p w:rsidR="0052581E" w:rsidRDefault="0052581E" w:rsidP="0052581E">
      <w:pPr>
        <w:ind w:left="2160" w:hanging="2160"/>
        <w:rPr>
          <w:b/>
        </w:rPr>
      </w:pPr>
      <w:r>
        <w:rPr>
          <w:b/>
        </w:rPr>
        <w:t>Topic:</w:t>
      </w:r>
      <w:r>
        <w:rPr>
          <w:b/>
        </w:rPr>
        <w:tab/>
      </w:r>
      <w:r w:rsidRPr="00D46E19">
        <w:rPr>
          <w:b/>
        </w:rPr>
        <w:t>College and Career Pathways</w:t>
      </w:r>
    </w:p>
    <w:p w:rsidR="0052581E" w:rsidRDefault="0052581E" w:rsidP="0052581E">
      <w:pPr>
        <w:rPr>
          <w:b/>
        </w:rPr>
      </w:pPr>
    </w:p>
    <w:p w:rsidR="0052581E" w:rsidRDefault="0052581E" w:rsidP="0052581E">
      <w:pPr>
        <w:ind w:left="2160" w:hanging="2160"/>
        <w:rPr>
          <w:b/>
        </w:rPr>
      </w:pPr>
      <w:r>
        <w:rPr>
          <w:b/>
        </w:rPr>
        <w:t xml:space="preserve">Strategic Direction:  Goal 2, Objective 8 – </w:t>
      </w:r>
      <w:r w:rsidRPr="0020597B">
        <w:rPr>
          <w:b/>
        </w:rPr>
        <w:t>Improve the degree and certificate completion rates</w:t>
      </w:r>
    </w:p>
    <w:p w:rsidR="0052581E" w:rsidRPr="0076098F" w:rsidRDefault="0052581E" w:rsidP="0052581E">
      <w:pPr>
        <w:ind w:left="2160" w:hanging="2160"/>
        <w:rPr>
          <w:b/>
        </w:rPr>
      </w:pPr>
    </w:p>
    <w:p w:rsidR="0052581E" w:rsidRPr="0076098F" w:rsidRDefault="0052581E" w:rsidP="0052581E">
      <w:pPr>
        <w:ind w:left="2160" w:hanging="2160"/>
        <w:rPr>
          <w:b/>
        </w:rPr>
      </w:pPr>
      <w:r w:rsidRPr="0076098F">
        <w:rPr>
          <w:b/>
        </w:rPr>
        <w:t>Presented By:</w:t>
      </w:r>
      <w:r w:rsidRPr="0076098F">
        <w:rPr>
          <w:b/>
        </w:rPr>
        <w:tab/>
        <w:t xml:space="preserve">Dr. David </w:t>
      </w:r>
      <w:proofErr w:type="spellStart"/>
      <w:r w:rsidRPr="0076098F">
        <w:rPr>
          <w:b/>
        </w:rPr>
        <w:t>Hellmich</w:t>
      </w:r>
      <w:proofErr w:type="spellEnd"/>
      <w:r w:rsidRPr="0076098F">
        <w:rPr>
          <w:b/>
        </w:rPr>
        <w:t xml:space="preserve"> and </w:t>
      </w:r>
      <w:r>
        <w:rPr>
          <w:b/>
        </w:rPr>
        <w:t>Dr. Jo</w:t>
      </w:r>
      <w:r w:rsidRPr="0076098F">
        <w:rPr>
          <w:b/>
        </w:rPr>
        <w:t xml:space="preserve">n </w:t>
      </w:r>
      <w:proofErr w:type="spellStart"/>
      <w:r w:rsidRPr="0076098F">
        <w:rPr>
          <w:b/>
        </w:rPr>
        <w:t>Mandrell</w:t>
      </w:r>
      <w:proofErr w:type="spellEnd"/>
    </w:p>
    <w:p w:rsidR="0052581E" w:rsidRPr="0076098F" w:rsidRDefault="0052581E" w:rsidP="0052581E">
      <w:pPr>
        <w:rPr>
          <w:b/>
        </w:rPr>
      </w:pPr>
    </w:p>
    <w:p w:rsidR="0052581E" w:rsidRPr="00EB7362" w:rsidRDefault="0052581E" w:rsidP="0052581E">
      <w:pPr>
        <w:spacing w:line="259" w:lineRule="auto"/>
        <w:rPr>
          <w:rFonts w:eastAsia="Calibri"/>
          <w:b/>
        </w:rPr>
      </w:pPr>
      <w:r w:rsidRPr="00EB7362">
        <w:rPr>
          <w:rFonts w:eastAsia="Calibri"/>
          <w:b/>
        </w:rPr>
        <w:t>Presentation:</w:t>
      </w:r>
    </w:p>
    <w:p w:rsidR="0052581E" w:rsidRDefault="0052581E" w:rsidP="0052581E">
      <w:pPr>
        <w:spacing w:line="259" w:lineRule="auto"/>
        <w:ind w:firstLine="720"/>
        <w:rPr>
          <w:rFonts w:eastAsia="Calibri"/>
        </w:rPr>
      </w:pPr>
      <w:r w:rsidRPr="00EB7362">
        <w:rPr>
          <w:rFonts w:eastAsia="Calibri"/>
        </w:rPr>
        <w:t>At the most recent Northern Illinois Regional P-20 Network meeting on September 6 at Northern Illinois University</w:t>
      </w:r>
      <w:r>
        <w:rPr>
          <w:rFonts w:eastAsia="Calibri"/>
        </w:rPr>
        <w:t xml:space="preserve"> (NIU)</w:t>
      </w:r>
      <w:r w:rsidRPr="00EB7362">
        <w:rPr>
          <w:rFonts w:eastAsia="Calibri"/>
        </w:rPr>
        <w:t>,</w:t>
      </w:r>
      <w:r>
        <w:rPr>
          <w:rFonts w:eastAsia="Calibri"/>
        </w:rPr>
        <w:t xml:space="preserve"> Dr. Jon </w:t>
      </w:r>
      <w:proofErr w:type="spellStart"/>
      <w:r>
        <w:rPr>
          <w:rFonts w:eastAsia="Calibri"/>
        </w:rPr>
        <w:t>Mandrell</w:t>
      </w:r>
      <w:proofErr w:type="spellEnd"/>
      <w:r>
        <w:rPr>
          <w:rFonts w:eastAsia="Calibri"/>
        </w:rPr>
        <w:t xml:space="preserve"> gave an update to the 200+ educators present on the group’s progress on college and career pathways for grades 9 – 16.  The sample pathways depicted seamless transitions from Sterling High School to SVCC to NIU.</w:t>
      </w:r>
    </w:p>
    <w:p w:rsidR="008225C9" w:rsidRPr="0052581E" w:rsidRDefault="0052581E" w:rsidP="0052581E">
      <w:pPr>
        <w:spacing w:after="160" w:line="259" w:lineRule="auto"/>
        <w:rPr>
          <w:b/>
        </w:rPr>
      </w:pPr>
      <w:bookmarkStart w:id="0" w:name="_GoBack"/>
      <w:bookmarkEnd w:id="0"/>
    </w:p>
    <w:sectPr w:rsidR="008225C9" w:rsidRPr="00525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1E"/>
    <w:rsid w:val="00254E05"/>
    <w:rsid w:val="0052581E"/>
    <w:rsid w:val="008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12723"/>
  <w15:chartTrackingRefBased/>
  <w15:docId w15:val="{518FF5BE-71DB-4A4C-BD58-126EAF30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2017-09-21T16:26:00Z</dcterms:created>
  <dcterms:modified xsi:type="dcterms:W3CDTF">2017-09-21T16:26:00Z</dcterms:modified>
</cp:coreProperties>
</file>