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25AD" w:rsidRDefault="00A177B0">
      <w:pPr>
        <w:jc w:val="right"/>
      </w:pPr>
      <w:bookmarkStart w:id="0" w:name="_GoBack"/>
      <w:bookmarkEnd w:id="0"/>
      <w:r>
        <w:rPr>
          <w:rFonts w:ascii="Times New Roman" w:eastAsia="Times New Roman" w:hAnsi="Times New Roman" w:cs="Times New Roman"/>
          <w:b/>
          <w:i/>
          <w:sz w:val="24"/>
        </w:rPr>
        <w:t>Reviewed by the Assessment Core Team on 4/30/2013;</w:t>
      </w:r>
    </w:p>
    <w:p w:rsidR="008525AD" w:rsidRDefault="00A177B0">
      <w:pPr>
        <w:jc w:val="right"/>
      </w:pPr>
      <w:r>
        <w:rPr>
          <w:rFonts w:ascii="Times New Roman" w:eastAsia="Times New Roman" w:hAnsi="Times New Roman" w:cs="Times New Roman"/>
          <w:b/>
          <w:i/>
          <w:sz w:val="24"/>
        </w:rPr>
        <w:t>Approved by the Assessment Committee on 5/14/2013</w:t>
      </w:r>
    </w:p>
    <w:p w:rsidR="008525AD" w:rsidRDefault="00A177B0">
      <w:r>
        <w:rPr>
          <w:rFonts w:ascii="Times New Roman" w:eastAsia="Times New Roman" w:hAnsi="Times New Roman" w:cs="Times New Roman"/>
          <w:b/>
          <w:sz w:val="24"/>
        </w:rPr>
        <w:t>2011-2012; 2012-2013 Assessment System Evaluation</w:t>
      </w:r>
      <w:r>
        <w:rPr>
          <w:rFonts w:ascii="Times New Roman" w:eastAsia="Times New Roman" w:hAnsi="Times New Roman" w:cs="Times New Roman"/>
          <w:b/>
          <w:sz w:val="24"/>
          <w:vertAlign w:val="superscript"/>
        </w:rPr>
        <w:footnoteReference w:id="1"/>
      </w:r>
    </w:p>
    <w:p w:rsidR="008525AD" w:rsidRDefault="00A177B0">
      <w:r>
        <w:rPr>
          <w:rFonts w:ascii="Times New Roman" w:eastAsia="Times New Roman" w:hAnsi="Times New Roman" w:cs="Times New Roman"/>
          <w:b/>
          <w:sz w:val="28"/>
        </w:rPr>
        <w:t>1) System Participation</w:t>
      </w:r>
    </w:p>
    <w:p w:rsidR="008525AD" w:rsidRDefault="00A177B0">
      <w:r>
        <w:rPr>
          <w:rFonts w:ascii="Times New Roman" w:eastAsia="Times New Roman" w:hAnsi="Times New Roman" w:cs="Times New Roman"/>
          <w:sz w:val="24"/>
        </w:rPr>
        <w:t>2011-12:  Review of data collection and meeting minutes showed that participation benchmarks were met for area and program projects; Participation in gen ed collection was much improved thanks to the ease of the new database; Adjunct participation has leve</w:t>
      </w:r>
      <w:r>
        <w:rPr>
          <w:rFonts w:ascii="Times New Roman" w:eastAsia="Times New Roman" w:hAnsi="Times New Roman" w:cs="Times New Roman"/>
          <w:sz w:val="24"/>
        </w:rPr>
        <w:t>led off, with almost 100% of developmental adjunct faculty participating and relatively few college-level adjunct faculty involved.</w:t>
      </w:r>
    </w:p>
    <w:p w:rsidR="008525AD" w:rsidRDefault="00A177B0">
      <w:r>
        <w:rPr>
          <w:rFonts w:ascii="Times New Roman" w:eastAsia="Times New Roman" w:hAnsi="Times New Roman" w:cs="Times New Roman"/>
          <w:sz w:val="24"/>
        </w:rPr>
        <w:t>2012-13:  From the database, the following participation was noted:</w:t>
      </w:r>
    </w:p>
    <w:p w:rsidR="008525AD" w:rsidRDefault="00A177B0">
      <w:pPr>
        <w:numPr>
          <w:ilvl w:val="0"/>
          <w:numId w:val="3"/>
        </w:numPr>
        <w:ind w:hanging="359"/>
      </w:pPr>
      <w:r>
        <w:rPr>
          <w:rFonts w:ascii="Times New Roman" w:eastAsia="Times New Roman" w:hAnsi="Times New Roman" w:cs="Times New Roman"/>
          <w:sz w:val="24"/>
        </w:rPr>
        <w:t>Reading Special Project (FA11-FA12):  12 faculty partici</w:t>
      </w:r>
      <w:r>
        <w:rPr>
          <w:rFonts w:ascii="Times New Roman" w:eastAsia="Times New Roman" w:hAnsi="Times New Roman" w:cs="Times New Roman"/>
          <w:sz w:val="24"/>
        </w:rPr>
        <w:t>pated, providing an N of 322 students</w:t>
      </w:r>
    </w:p>
    <w:p w:rsidR="008525AD" w:rsidRDefault="00A177B0">
      <w:pPr>
        <w:numPr>
          <w:ilvl w:val="0"/>
          <w:numId w:val="3"/>
        </w:numPr>
        <w:ind w:hanging="359"/>
      </w:pPr>
      <w:r>
        <w:rPr>
          <w:rFonts w:ascii="Times New Roman" w:eastAsia="Times New Roman" w:hAnsi="Times New Roman" w:cs="Times New Roman"/>
          <w:sz w:val="24"/>
        </w:rPr>
        <w:t>Problem-solving (F11-S13):  5 faculty; n = 76</w:t>
      </w:r>
    </w:p>
    <w:p w:rsidR="008525AD" w:rsidRDefault="00A177B0">
      <w:pPr>
        <w:numPr>
          <w:ilvl w:val="0"/>
          <w:numId w:val="3"/>
        </w:numPr>
        <w:ind w:hanging="359"/>
      </w:pPr>
      <w:r>
        <w:rPr>
          <w:rFonts w:ascii="Times New Roman" w:eastAsia="Times New Roman" w:hAnsi="Times New Roman" w:cs="Times New Roman"/>
          <w:sz w:val="24"/>
        </w:rPr>
        <w:t>Writing (F11-S13):  5 faculty; n = 71</w:t>
      </w:r>
    </w:p>
    <w:p w:rsidR="008525AD" w:rsidRDefault="00A177B0">
      <w:pPr>
        <w:numPr>
          <w:ilvl w:val="0"/>
          <w:numId w:val="3"/>
        </w:numPr>
        <w:ind w:hanging="359"/>
      </w:pPr>
      <w:r>
        <w:rPr>
          <w:rFonts w:ascii="Times New Roman" w:eastAsia="Times New Roman" w:hAnsi="Times New Roman" w:cs="Times New Roman"/>
          <w:sz w:val="24"/>
        </w:rPr>
        <w:t>Oral Communication (F11-S13):  3 faculty; n = 56</w:t>
      </w:r>
    </w:p>
    <w:p w:rsidR="008525AD" w:rsidRDefault="00A177B0">
      <w:pPr>
        <w:numPr>
          <w:ilvl w:val="0"/>
          <w:numId w:val="3"/>
        </w:numPr>
        <w:ind w:hanging="359"/>
      </w:pPr>
      <w:r>
        <w:rPr>
          <w:rFonts w:ascii="Times New Roman" w:eastAsia="Times New Roman" w:hAnsi="Times New Roman" w:cs="Times New Roman"/>
          <w:sz w:val="24"/>
        </w:rPr>
        <w:t>Collaboration (F11-S13):  2 faculty; n = 26</w:t>
      </w:r>
    </w:p>
    <w:p w:rsidR="008525AD" w:rsidRDefault="00A177B0">
      <w:pPr>
        <w:numPr>
          <w:ilvl w:val="0"/>
          <w:numId w:val="3"/>
        </w:numPr>
        <w:ind w:hanging="359"/>
      </w:pPr>
      <w:r>
        <w:rPr>
          <w:rFonts w:ascii="Times New Roman" w:eastAsia="Times New Roman" w:hAnsi="Times New Roman" w:cs="Times New Roman"/>
          <w:sz w:val="24"/>
        </w:rPr>
        <w:t>Reading Competency (F11-S13):  3 faculty;</w:t>
      </w:r>
      <w:r>
        <w:rPr>
          <w:rFonts w:ascii="Times New Roman" w:eastAsia="Times New Roman" w:hAnsi="Times New Roman" w:cs="Times New Roman"/>
          <w:sz w:val="24"/>
        </w:rPr>
        <w:t xml:space="preserve"> n = 45</w:t>
      </w:r>
    </w:p>
    <w:p w:rsidR="008525AD" w:rsidRDefault="00A177B0">
      <w:pPr>
        <w:numPr>
          <w:ilvl w:val="0"/>
          <w:numId w:val="3"/>
        </w:numPr>
        <w:ind w:hanging="359"/>
      </w:pPr>
      <w:r>
        <w:rPr>
          <w:rFonts w:ascii="Times New Roman" w:eastAsia="Times New Roman" w:hAnsi="Times New Roman" w:cs="Times New Roman"/>
          <w:sz w:val="24"/>
        </w:rPr>
        <w:t>Listening (F11-S13):  3 faculty; n = 85</w:t>
      </w:r>
    </w:p>
    <w:p w:rsidR="008525AD" w:rsidRDefault="00A177B0">
      <w:pPr>
        <w:numPr>
          <w:ilvl w:val="0"/>
          <w:numId w:val="3"/>
        </w:numPr>
        <w:ind w:hanging="359"/>
      </w:pPr>
      <w:r>
        <w:rPr>
          <w:rFonts w:ascii="Times New Roman" w:eastAsia="Times New Roman" w:hAnsi="Times New Roman" w:cs="Times New Roman"/>
          <w:sz w:val="24"/>
        </w:rPr>
        <w:t>Technology (F11-S13):  1 faculty; n = 11</w:t>
      </w:r>
    </w:p>
    <w:p w:rsidR="008525AD" w:rsidRDefault="00A177B0">
      <w:pPr>
        <w:numPr>
          <w:ilvl w:val="0"/>
          <w:numId w:val="3"/>
        </w:numPr>
        <w:ind w:hanging="359"/>
      </w:pPr>
      <w:r>
        <w:rPr>
          <w:rFonts w:ascii="Times New Roman" w:eastAsia="Times New Roman" w:hAnsi="Times New Roman" w:cs="Times New Roman"/>
          <w:sz w:val="24"/>
        </w:rPr>
        <w:t>Quantitative Reasoning (F11-S13):  5 faculty; n = 81</w:t>
      </w:r>
    </w:p>
    <w:p w:rsidR="008525AD" w:rsidRDefault="00A177B0">
      <w:pPr>
        <w:numPr>
          <w:ilvl w:val="0"/>
          <w:numId w:val="3"/>
        </w:numPr>
        <w:ind w:hanging="359"/>
      </w:pPr>
      <w:r>
        <w:rPr>
          <w:rFonts w:ascii="Times New Roman" w:eastAsia="Times New Roman" w:hAnsi="Times New Roman" w:cs="Times New Roman"/>
          <w:sz w:val="24"/>
        </w:rPr>
        <w:t>Research (F11-S13):  9 faculty; n = 207</w:t>
      </w:r>
    </w:p>
    <w:p w:rsidR="008525AD" w:rsidRDefault="00A177B0">
      <w:pPr>
        <w:numPr>
          <w:ilvl w:val="0"/>
          <w:numId w:val="3"/>
        </w:numPr>
        <w:ind w:hanging="359"/>
      </w:pPr>
      <w:r>
        <w:rPr>
          <w:rFonts w:ascii="Times New Roman" w:eastAsia="Times New Roman" w:hAnsi="Times New Roman" w:cs="Times New Roman"/>
          <w:sz w:val="24"/>
        </w:rPr>
        <w:t>Ethical Reasoning (F11-S13):  4 faculty; n = 120</w:t>
      </w:r>
    </w:p>
    <w:p w:rsidR="008525AD" w:rsidRDefault="00A177B0">
      <w:pPr>
        <w:numPr>
          <w:ilvl w:val="0"/>
          <w:numId w:val="3"/>
        </w:numPr>
        <w:ind w:hanging="359"/>
      </w:pPr>
      <w:r>
        <w:rPr>
          <w:rFonts w:ascii="Times New Roman" w:eastAsia="Times New Roman" w:hAnsi="Times New Roman" w:cs="Times New Roman"/>
          <w:sz w:val="24"/>
        </w:rPr>
        <w:t>Career Capstone (F11-S13)</w:t>
      </w:r>
      <w:r>
        <w:rPr>
          <w:rFonts w:ascii="Times New Roman" w:eastAsia="Times New Roman" w:hAnsi="Times New Roman" w:cs="Times New Roman"/>
          <w:sz w:val="24"/>
        </w:rPr>
        <w:t>:  12 faculty; n = 133</w:t>
      </w:r>
    </w:p>
    <w:p w:rsidR="008525AD" w:rsidRDefault="00A177B0">
      <w:pPr>
        <w:numPr>
          <w:ilvl w:val="0"/>
          <w:numId w:val="3"/>
        </w:numPr>
        <w:ind w:hanging="359"/>
      </w:pPr>
      <w:r>
        <w:rPr>
          <w:rFonts w:ascii="Times New Roman" w:eastAsia="Times New Roman" w:hAnsi="Times New Roman" w:cs="Times New Roman"/>
          <w:sz w:val="24"/>
        </w:rPr>
        <w:t>CJS (program-level) (F11-S13):  1 faculty; n = 21</w:t>
      </w:r>
    </w:p>
    <w:p w:rsidR="008525AD" w:rsidRDefault="00A177B0">
      <w:pPr>
        <w:numPr>
          <w:ilvl w:val="0"/>
          <w:numId w:val="3"/>
        </w:numPr>
        <w:ind w:hanging="359"/>
      </w:pPr>
      <w:r>
        <w:rPr>
          <w:rFonts w:ascii="Times New Roman" w:eastAsia="Times New Roman" w:hAnsi="Times New Roman" w:cs="Times New Roman"/>
          <w:sz w:val="24"/>
        </w:rPr>
        <w:t>Communications (F11-S13):  8 faculty; n = 211</w:t>
      </w:r>
    </w:p>
    <w:p w:rsidR="008525AD" w:rsidRDefault="00A177B0">
      <w:pPr>
        <w:numPr>
          <w:ilvl w:val="0"/>
          <w:numId w:val="3"/>
        </w:numPr>
        <w:ind w:hanging="359"/>
      </w:pPr>
      <w:r>
        <w:rPr>
          <w:rFonts w:ascii="Times New Roman" w:eastAsia="Times New Roman" w:hAnsi="Times New Roman" w:cs="Times New Roman"/>
          <w:sz w:val="24"/>
        </w:rPr>
        <w:lastRenderedPageBreak/>
        <w:t>Humanities (F11-S13):  5 faculty; n = 94</w:t>
      </w:r>
    </w:p>
    <w:p w:rsidR="008525AD" w:rsidRDefault="00A177B0">
      <w:pPr>
        <w:numPr>
          <w:ilvl w:val="0"/>
          <w:numId w:val="3"/>
        </w:numPr>
        <w:ind w:hanging="359"/>
      </w:pPr>
      <w:r>
        <w:rPr>
          <w:rFonts w:ascii="Times New Roman" w:eastAsia="Times New Roman" w:hAnsi="Times New Roman" w:cs="Times New Roman"/>
          <w:sz w:val="24"/>
        </w:rPr>
        <w:t>Mathematics - Problem solving (F11-S13):  3 faculty; n = 67</w:t>
      </w:r>
    </w:p>
    <w:p w:rsidR="008525AD" w:rsidRDefault="00A177B0">
      <w:pPr>
        <w:numPr>
          <w:ilvl w:val="0"/>
          <w:numId w:val="3"/>
        </w:numPr>
        <w:ind w:hanging="359"/>
      </w:pPr>
      <w:r>
        <w:rPr>
          <w:rFonts w:ascii="Times New Roman" w:eastAsia="Times New Roman" w:hAnsi="Times New Roman" w:cs="Times New Roman"/>
          <w:sz w:val="24"/>
        </w:rPr>
        <w:t>Mathematics - End of Course 080 (F11</w:t>
      </w:r>
      <w:r>
        <w:rPr>
          <w:rFonts w:ascii="Times New Roman" w:eastAsia="Times New Roman" w:hAnsi="Times New Roman" w:cs="Times New Roman"/>
          <w:sz w:val="24"/>
        </w:rPr>
        <w:t>-S13):  4 faculty; n = 83</w:t>
      </w:r>
    </w:p>
    <w:p w:rsidR="008525AD" w:rsidRDefault="00A177B0">
      <w:pPr>
        <w:numPr>
          <w:ilvl w:val="0"/>
          <w:numId w:val="3"/>
        </w:numPr>
        <w:ind w:hanging="359"/>
      </w:pPr>
      <w:r>
        <w:rPr>
          <w:rFonts w:ascii="Times New Roman" w:eastAsia="Times New Roman" w:hAnsi="Times New Roman" w:cs="Times New Roman"/>
          <w:sz w:val="24"/>
        </w:rPr>
        <w:t>Mathematics - End of Course 106 (F11-S13):  4 faculty; n = 95</w:t>
      </w:r>
    </w:p>
    <w:p w:rsidR="008525AD" w:rsidRDefault="00A177B0">
      <w:pPr>
        <w:numPr>
          <w:ilvl w:val="0"/>
          <w:numId w:val="3"/>
        </w:numPr>
        <w:ind w:hanging="359"/>
      </w:pPr>
      <w:r>
        <w:rPr>
          <w:rFonts w:ascii="Times New Roman" w:eastAsia="Times New Roman" w:hAnsi="Times New Roman" w:cs="Times New Roman"/>
          <w:sz w:val="24"/>
        </w:rPr>
        <w:t>Mathematics - End of Course 121 (F11-S13):  4 faculty; n = 64</w:t>
      </w:r>
    </w:p>
    <w:p w:rsidR="008525AD" w:rsidRDefault="00A177B0">
      <w:pPr>
        <w:numPr>
          <w:ilvl w:val="0"/>
          <w:numId w:val="3"/>
        </w:numPr>
        <w:ind w:hanging="359"/>
      </w:pPr>
      <w:r>
        <w:rPr>
          <w:rFonts w:ascii="Times New Roman" w:eastAsia="Times New Roman" w:hAnsi="Times New Roman" w:cs="Times New Roman"/>
          <w:sz w:val="24"/>
        </w:rPr>
        <w:t>Physical Science (F11-S13):  5 faculty; n = 106</w:t>
      </w:r>
    </w:p>
    <w:p w:rsidR="008525AD" w:rsidRDefault="00A177B0">
      <w:pPr>
        <w:numPr>
          <w:ilvl w:val="0"/>
          <w:numId w:val="3"/>
        </w:numPr>
        <w:ind w:hanging="359"/>
      </w:pPr>
      <w:r>
        <w:rPr>
          <w:rFonts w:ascii="Times New Roman" w:eastAsia="Times New Roman" w:hAnsi="Times New Roman" w:cs="Times New Roman"/>
          <w:sz w:val="24"/>
        </w:rPr>
        <w:t>Social Science (F11-S13):  6 faculty; n = 82</w:t>
      </w:r>
    </w:p>
    <w:p w:rsidR="008525AD" w:rsidRDefault="00A177B0">
      <w:r>
        <w:rPr>
          <w:rFonts w:ascii="Times New Roman" w:eastAsia="Times New Roman" w:hAnsi="Times New Roman" w:cs="Times New Roman"/>
          <w:sz w:val="24"/>
        </w:rPr>
        <w:t>This information shows a general and consistent participation in data collection on the part of faculty.  It is also the first year that mathematics forms have been available on the database system.   It also demonstrated that we have not yet designed suff</w:t>
      </w:r>
      <w:r>
        <w:rPr>
          <w:rFonts w:ascii="Times New Roman" w:eastAsia="Times New Roman" w:hAnsi="Times New Roman" w:cs="Times New Roman"/>
          <w:sz w:val="24"/>
        </w:rPr>
        <w:t xml:space="preserve">icient reporting mechanisms; the data had to be collected manually. </w:t>
      </w:r>
    </w:p>
    <w:p w:rsidR="008525AD" w:rsidRDefault="00A177B0">
      <w:r>
        <w:rPr>
          <w:rFonts w:ascii="Times New Roman" w:eastAsia="Times New Roman" w:hAnsi="Times New Roman" w:cs="Times New Roman"/>
          <w:b/>
          <w:i/>
          <w:sz w:val="24"/>
        </w:rPr>
        <w:t>Recommendations:</w:t>
      </w:r>
    </w:p>
    <w:p w:rsidR="008525AD" w:rsidRDefault="00A177B0">
      <w:pPr>
        <w:numPr>
          <w:ilvl w:val="0"/>
          <w:numId w:val="2"/>
        </w:numPr>
        <w:spacing w:after="0"/>
        <w:ind w:hanging="359"/>
      </w:pPr>
      <w:r>
        <w:rPr>
          <w:rFonts w:ascii="Times New Roman" w:eastAsia="Times New Roman" w:hAnsi="Times New Roman" w:cs="Times New Roman"/>
          <w:sz w:val="24"/>
          <w:shd w:val="clear" w:color="auto" w:fill="FFE599"/>
        </w:rPr>
        <w:t>Revise the assessment system to detach developmental assessment from the college-level system, leaving just a process to allow flow of data from exit testing into the app</w:t>
      </w:r>
      <w:r>
        <w:rPr>
          <w:rFonts w:ascii="Times New Roman" w:eastAsia="Times New Roman" w:hAnsi="Times New Roman" w:cs="Times New Roman"/>
          <w:sz w:val="24"/>
          <w:shd w:val="clear" w:color="auto" w:fill="FFE599"/>
        </w:rPr>
        <w:t>ropriate area (e.g. math exit data discussed by math area faculty; language arts data discussed by Communications faculty).</w:t>
      </w:r>
    </w:p>
    <w:p w:rsidR="008525AD" w:rsidRDefault="00A177B0">
      <w:pPr>
        <w:numPr>
          <w:ilvl w:val="0"/>
          <w:numId w:val="2"/>
        </w:numPr>
        <w:ind w:hanging="359"/>
      </w:pPr>
      <w:r>
        <w:rPr>
          <w:rFonts w:ascii="Times New Roman" w:eastAsia="Times New Roman" w:hAnsi="Times New Roman" w:cs="Times New Roman"/>
          <w:sz w:val="24"/>
          <w:shd w:val="clear" w:color="auto" w:fill="FFE599"/>
        </w:rPr>
        <w:t>Given the report that administration responded to last year’s request and expects adjuncts to participate in assessment data collect</w:t>
      </w:r>
      <w:r>
        <w:rPr>
          <w:rFonts w:ascii="Times New Roman" w:eastAsia="Times New Roman" w:hAnsi="Times New Roman" w:cs="Times New Roman"/>
          <w:sz w:val="24"/>
          <w:shd w:val="clear" w:color="auto" w:fill="FFE599"/>
        </w:rPr>
        <w:t xml:space="preserve">ion, Area Facilitators need to be asked to identify adjuncts who teach in courses that should be contributing to AREA and PROGRAM assessments in the database. (We agreed that Allied Health clinical nursing and rad tech adjuncts are exempt because they are </w:t>
      </w:r>
      <w:r>
        <w:rPr>
          <w:rFonts w:ascii="Times New Roman" w:eastAsia="Times New Roman" w:hAnsi="Times New Roman" w:cs="Times New Roman"/>
          <w:sz w:val="24"/>
          <w:shd w:val="clear" w:color="auto" w:fill="FFE599"/>
        </w:rPr>
        <w:t xml:space="preserve">not sole providers of instruction but serve as support, and that developmental instructors need not participate outside of their exit data because they are not at college-level; we agreed that dual enrollment adjuncts are included, but will phase that in, </w:t>
      </w:r>
      <w:r>
        <w:rPr>
          <w:rFonts w:ascii="Times New Roman" w:eastAsia="Times New Roman" w:hAnsi="Times New Roman" w:cs="Times New Roman"/>
          <w:sz w:val="24"/>
          <w:shd w:val="clear" w:color="auto" w:fill="FFE599"/>
        </w:rPr>
        <w:t>starting with information and encouragement.</w:t>
      </w:r>
    </w:p>
    <w:p w:rsidR="008525AD" w:rsidRDefault="00A177B0">
      <w:pPr>
        <w:numPr>
          <w:ilvl w:val="0"/>
          <w:numId w:val="2"/>
        </w:numPr>
        <w:ind w:hanging="359"/>
      </w:pPr>
      <w:r>
        <w:rPr>
          <w:rFonts w:ascii="Times New Roman" w:eastAsia="Times New Roman" w:hAnsi="Times New Roman" w:cs="Times New Roman"/>
          <w:sz w:val="24"/>
          <w:shd w:val="clear" w:color="auto" w:fill="FFE599"/>
        </w:rPr>
        <w:t>Develop an assessment  brochure for the adjuncts and information for the adjunct web page.</w:t>
      </w:r>
    </w:p>
    <w:p w:rsidR="008525AD" w:rsidRDefault="00A177B0">
      <w:pPr>
        <w:numPr>
          <w:ilvl w:val="0"/>
          <w:numId w:val="2"/>
        </w:numPr>
        <w:ind w:hanging="359"/>
      </w:pPr>
      <w:r>
        <w:rPr>
          <w:rFonts w:ascii="Times New Roman" w:eastAsia="Times New Roman" w:hAnsi="Times New Roman" w:cs="Times New Roman"/>
          <w:sz w:val="24"/>
          <w:shd w:val="clear" w:color="auto" w:fill="FFE599"/>
        </w:rPr>
        <w:t>Set up a regular reminder system for faculty to make sure they do the required two gen ed competency assessment and their area or program assessment and to get it into the system before the end of the academic year.</w:t>
      </w:r>
    </w:p>
    <w:p w:rsidR="008525AD" w:rsidRDefault="00A177B0">
      <w:r>
        <w:rPr>
          <w:rFonts w:ascii="Times New Roman" w:eastAsia="Times New Roman" w:hAnsi="Times New Roman" w:cs="Times New Roman"/>
          <w:b/>
          <w:sz w:val="28"/>
        </w:rPr>
        <w:t xml:space="preserve">2) Documentation </w:t>
      </w:r>
    </w:p>
    <w:p w:rsidR="008525AD" w:rsidRDefault="00A177B0">
      <w:r>
        <w:rPr>
          <w:rFonts w:ascii="Times New Roman" w:eastAsia="Times New Roman" w:hAnsi="Times New Roman" w:cs="Times New Roman"/>
          <w:sz w:val="24"/>
        </w:rPr>
        <w:t>The FAST Assessment pa</w:t>
      </w:r>
      <w:r>
        <w:rPr>
          <w:rFonts w:ascii="Times New Roman" w:eastAsia="Times New Roman" w:hAnsi="Times New Roman" w:cs="Times New Roman"/>
          <w:sz w:val="24"/>
        </w:rPr>
        <w:t xml:space="preserve">ge, the database, and area meeting minutes are providing adequate documentation of the process.  </w:t>
      </w:r>
    </w:p>
    <w:p w:rsidR="008525AD" w:rsidRDefault="00A177B0">
      <w:pPr>
        <w:spacing w:after="0"/>
      </w:pPr>
      <w:r>
        <w:rPr>
          <w:rFonts w:ascii="Times New Roman" w:eastAsia="Times New Roman" w:hAnsi="Times New Roman" w:cs="Times New Roman"/>
          <w:b/>
          <w:i/>
          <w:sz w:val="24"/>
        </w:rPr>
        <w:t xml:space="preserve">Recommendation:  </w:t>
      </w:r>
    </w:p>
    <w:p w:rsidR="008525AD" w:rsidRDefault="00A177B0">
      <w:pPr>
        <w:numPr>
          <w:ilvl w:val="0"/>
          <w:numId w:val="1"/>
        </w:numPr>
        <w:ind w:hanging="359"/>
      </w:pPr>
      <w:r>
        <w:rPr>
          <w:rFonts w:ascii="Times New Roman" w:eastAsia="Times New Roman" w:hAnsi="Times New Roman" w:cs="Times New Roman"/>
          <w:sz w:val="24"/>
        </w:rPr>
        <w:lastRenderedPageBreak/>
        <w:t>No action needed at this time.</w:t>
      </w:r>
    </w:p>
    <w:p w:rsidR="008525AD" w:rsidRDefault="00A177B0">
      <w:r>
        <w:rPr>
          <w:rFonts w:ascii="Times New Roman" w:eastAsia="Times New Roman" w:hAnsi="Times New Roman" w:cs="Times New Roman"/>
          <w:b/>
          <w:sz w:val="28"/>
        </w:rPr>
        <w:t>3) Communication of the System:</w:t>
      </w:r>
    </w:p>
    <w:p w:rsidR="008525AD" w:rsidRDefault="00A177B0">
      <w:r>
        <w:rPr>
          <w:rFonts w:ascii="Times New Roman" w:eastAsia="Times New Roman" w:hAnsi="Times New Roman" w:cs="Times New Roman"/>
          <w:sz w:val="24"/>
        </w:rPr>
        <w:t>We did not succeed again this year in developing a public webpage to communic</w:t>
      </w:r>
      <w:r>
        <w:rPr>
          <w:rFonts w:ascii="Times New Roman" w:eastAsia="Times New Roman" w:hAnsi="Times New Roman" w:cs="Times New Roman"/>
          <w:sz w:val="24"/>
        </w:rPr>
        <w:t xml:space="preserve">ate assessment system projects and findings to the public and students. </w:t>
      </w:r>
    </w:p>
    <w:p w:rsidR="008525AD" w:rsidRDefault="00A177B0">
      <w:pPr>
        <w:spacing w:after="0"/>
      </w:pPr>
      <w:r>
        <w:rPr>
          <w:rFonts w:ascii="Times New Roman" w:eastAsia="Times New Roman" w:hAnsi="Times New Roman" w:cs="Times New Roman"/>
          <w:b/>
          <w:i/>
          <w:sz w:val="24"/>
        </w:rPr>
        <w:t xml:space="preserve">Recommendation:  </w:t>
      </w:r>
    </w:p>
    <w:p w:rsidR="008525AD" w:rsidRDefault="00A177B0">
      <w:pPr>
        <w:numPr>
          <w:ilvl w:val="0"/>
          <w:numId w:val="5"/>
        </w:numPr>
        <w:ind w:left="360" w:hanging="359"/>
      </w:pPr>
      <w:r>
        <w:rPr>
          <w:rFonts w:ascii="Times New Roman" w:eastAsia="Times New Roman" w:hAnsi="Times New Roman" w:cs="Times New Roman"/>
          <w:sz w:val="24"/>
          <w:shd w:val="clear" w:color="auto" w:fill="FFE599"/>
        </w:rPr>
        <w:t>Add information to blank spaces on the database page and others in the Assessment of Academic Achievement pages in FAST.</w:t>
      </w:r>
    </w:p>
    <w:p w:rsidR="008525AD" w:rsidRDefault="00A177B0">
      <w:pPr>
        <w:numPr>
          <w:ilvl w:val="0"/>
          <w:numId w:val="5"/>
        </w:numPr>
        <w:ind w:left="360" w:hanging="359"/>
      </w:pPr>
      <w:r>
        <w:rPr>
          <w:rFonts w:ascii="Times New Roman" w:eastAsia="Times New Roman" w:hAnsi="Times New Roman" w:cs="Times New Roman"/>
          <w:sz w:val="24"/>
          <w:shd w:val="clear" w:color="auto" w:fill="FFE599"/>
        </w:rPr>
        <w:t>Ask Steve Nunez to provide a page on assessm</w:t>
      </w:r>
      <w:r>
        <w:rPr>
          <w:rFonts w:ascii="Times New Roman" w:eastAsia="Times New Roman" w:hAnsi="Times New Roman" w:cs="Times New Roman"/>
          <w:sz w:val="24"/>
          <w:shd w:val="clear" w:color="auto" w:fill="FFE599"/>
        </w:rPr>
        <w:t>ent in the Report to the Community and a system for requesting and creating that report.</w:t>
      </w:r>
    </w:p>
    <w:p w:rsidR="008525AD" w:rsidRDefault="00A177B0">
      <w:r>
        <w:rPr>
          <w:rFonts w:ascii="Times New Roman" w:eastAsia="Times New Roman" w:hAnsi="Times New Roman" w:cs="Times New Roman"/>
          <w:b/>
          <w:sz w:val="28"/>
        </w:rPr>
        <w:t>4) Surveys:</w:t>
      </w:r>
    </w:p>
    <w:p w:rsidR="008525AD" w:rsidRDefault="00A177B0">
      <w:r>
        <w:rPr>
          <w:rFonts w:ascii="Times New Roman" w:eastAsia="Times New Roman" w:hAnsi="Times New Roman" w:cs="Times New Roman"/>
          <w:sz w:val="24"/>
        </w:rPr>
        <w:t xml:space="preserve">2011-12 was the first in our new three-year cycle for assessing student attitudes about assessment.  The most systematic communication with students about </w:t>
      </w:r>
      <w:r>
        <w:rPr>
          <w:rFonts w:ascii="Times New Roman" w:eastAsia="Times New Roman" w:hAnsi="Times New Roman" w:cs="Times New Roman"/>
          <w:sz w:val="24"/>
        </w:rPr>
        <w:t>assessment occurs in PSY 100 (Orientation</w:t>
      </w:r>
      <w:r>
        <w:rPr>
          <w:rFonts w:ascii="Times New Roman" w:eastAsia="Times New Roman" w:hAnsi="Times New Roman" w:cs="Times New Roman"/>
          <w:sz w:val="24"/>
        </w:rPr>
        <w:t>). We failed to obtain and discuss this data.   2012-13 should ha</w:t>
      </w:r>
      <w:r>
        <w:rPr>
          <w:rFonts w:ascii="Times New Roman" w:eastAsia="Times New Roman" w:hAnsi="Times New Roman" w:cs="Times New Roman"/>
          <w:sz w:val="24"/>
        </w:rPr>
        <w:t>ve included a survey of faculty, but we failed to schedule a survey.  Clearly this aspect of system review does not have a high priority.</w:t>
      </w:r>
    </w:p>
    <w:p w:rsidR="008525AD" w:rsidRDefault="00A177B0">
      <w:pPr>
        <w:spacing w:after="0"/>
      </w:pPr>
      <w:r>
        <w:rPr>
          <w:rFonts w:ascii="Times New Roman" w:eastAsia="Times New Roman" w:hAnsi="Times New Roman" w:cs="Times New Roman"/>
          <w:b/>
          <w:i/>
          <w:sz w:val="24"/>
        </w:rPr>
        <w:t>Recommendati</w:t>
      </w:r>
      <w:r>
        <w:rPr>
          <w:rFonts w:ascii="Times New Roman" w:eastAsia="Times New Roman" w:hAnsi="Times New Roman" w:cs="Times New Roman"/>
          <w:b/>
          <w:i/>
          <w:sz w:val="24"/>
        </w:rPr>
        <w:t>on:</w:t>
      </w:r>
    </w:p>
    <w:p w:rsidR="008525AD" w:rsidRDefault="00A177B0">
      <w:pPr>
        <w:numPr>
          <w:ilvl w:val="0"/>
          <w:numId w:val="5"/>
        </w:numPr>
        <w:ind w:left="450" w:hanging="359"/>
      </w:pPr>
      <w:r>
        <w:rPr>
          <w:rFonts w:ascii="Times New Roman" w:eastAsia="Times New Roman" w:hAnsi="Times New Roman" w:cs="Times New Roman"/>
          <w:sz w:val="24"/>
          <w:shd w:val="clear" w:color="auto" w:fill="FFE599"/>
        </w:rPr>
        <w:t>We need to review the survey cycle aspect of the system to see if we are getting sufficient feedback from other sources that we don’t need to continue it, or revise it so it is workable.</w:t>
      </w:r>
    </w:p>
    <w:p w:rsidR="008525AD" w:rsidRDefault="00A177B0">
      <w:r>
        <w:rPr>
          <w:rFonts w:ascii="Times New Roman" w:eastAsia="Times New Roman" w:hAnsi="Times New Roman" w:cs="Times New Roman"/>
          <w:b/>
          <w:sz w:val="28"/>
        </w:rPr>
        <w:t>5) Accomplishments</w:t>
      </w:r>
    </w:p>
    <w:p w:rsidR="008525AD" w:rsidRDefault="00A177B0">
      <w:pPr>
        <w:numPr>
          <w:ilvl w:val="0"/>
          <w:numId w:val="8"/>
        </w:numPr>
        <w:spacing w:after="0"/>
        <w:ind w:hanging="359"/>
      </w:pPr>
      <w:r>
        <w:rPr>
          <w:rFonts w:ascii="Times New Roman" w:eastAsia="Times New Roman" w:hAnsi="Times New Roman" w:cs="Times New Roman"/>
          <w:sz w:val="24"/>
        </w:rPr>
        <w:t>The HLC peer review resulted in the confirmati</w:t>
      </w:r>
      <w:r>
        <w:rPr>
          <w:rFonts w:ascii="Times New Roman" w:eastAsia="Times New Roman" w:hAnsi="Times New Roman" w:cs="Times New Roman"/>
          <w:sz w:val="24"/>
        </w:rPr>
        <w:t>on of our accreditation and in the session with faculty, the visiting team was quite complimentary about the general education competency portion of our system (‘11-12).</w:t>
      </w:r>
    </w:p>
    <w:p w:rsidR="008525AD" w:rsidRDefault="00A177B0">
      <w:pPr>
        <w:numPr>
          <w:ilvl w:val="0"/>
          <w:numId w:val="8"/>
        </w:numPr>
        <w:spacing w:after="0"/>
        <w:ind w:hanging="359"/>
      </w:pPr>
      <w:r>
        <w:rPr>
          <w:rFonts w:ascii="Times New Roman" w:eastAsia="Times New Roman" w:hAnsi="Times New Roman" w:cs="Times New Roman"/>
          <w:sz w:val="24"/>
        </w:rPr>
        <w:t>On February 25, Jane Hamilton, Ruth Montino, Carrie Conderman, Chris Shelley, and Eric Epps attended  the Illinois Assessment Fair at Oakton Community College.  (‘11-12)</w:t>
      </w:r>
    </w:p>
    <w:p w:rsidR="008525AD" w:rsidRDefault="00A177B0">
      <w:pPr>
        <w:numPr>
          <w:ilvl w:val="0"/>
          <w:numId w:val="8"/>
        </w:numPr>
        <w:spacing w:after="0"/>
        <w:ind w:hanging="359"/>
      </w:pPr>
      <w:r>
        <w:rPr>
          <w:rFonts w:ascii="Times New Roman" w:eastAsia="Times New Roman" w:hAnsi="Times New Roman" w:cs="Times New Roman"/>
          <w:sz w:val="24"/>
        </w:rPr>
        <w:t xml:space="preserve">More area assessments were moved over into the database, so the old “folder” has been </w:t>
      </w:r>
      <w:r>
        <w:rPr>
          <w:rFonts w:ascii="Times New Roman" w:eastAsia="Times New Roman" w:hAnsi="Times New Roman" w:cs="Times New Roman"/>
          <w:sz w:val="24"/>
        </w:rPr>
        <w:t>archived on a drive accessible only by the Area Facilitators. (‘11-12)</w:t>
      </w:r>
    </w:p>
    <w:p w:rsidR="008525AD" w:rsidRDefault="00A177B0">
      <w:pPr>
        <w:numPr>
          <w:ilvl w:val="0"/>
          <w:numId w:val="8"/>
        </w:numPr>
        <w:spacing w:after="0"/>
        <w:ind w:hanging="359"/>
      </w:pPr>
      <w:r>
        <w:rPr>
          <w:rFonts w:ascii="Times New Roman" w:eastAsia="Times New Roman" w:hAnsi="Times New Roman" w:cs="Times New Roman"/>
          <w:sz w:val="24"/>
        </w:rPr>
        <w:t>On February 15, Jane Hamilton attended the Illinois Assessment Fair at Elgin Community College. (’12-13)</w:t>
      </w:r>
    </w:p>
    <w:p w:rsidR="008525AD" w:rsidRDefault="00A177B0">
      <w:pPr>
        <w:numPr>
          <w:ilvl w:val="0"/>
          <w:numId w:val="8"/>
        </w:numPr>
        <w:spacing w:after="0"/>
        <w:ind w:hanging="359"/>
      </w:pPr>
      <w:r>
        <w:rPr>
          <w:rFonts w:ascii="Times New Roman" w:eastAsia="Times New Roman" w:hAnsi="Times New Roman" w:cs="Times New Roman"/>
          <w:sz w:val="24"/>
        </w:rPr>
        <w:t>The Core Team reviewed information presented by Steve Nunez, Dean of Institution</w:t>
      </w:r>
      <w:r>
        <w:rPr>
          <w:rFonts w:ascii="Times New Roman" w:eastAsia="Times New Roman" w:hAnsi="Times New Roman" w:cs="Times New Roman"/>
          <w:sz w:val="24"/>
        </w:rPr>
        <w:t>al Research, about the CAAP and ETS and recommended using the ETS for a standardized external measure. (’12-13)</w:t>
      </w:r>
    </w:p>
    <w:p w:rsidR="008525AD" w:rsidRDefault="00A177B0">
      <w:pPr>
        <w:numPr>
          <w:ilvl w:val="0"/>
          <w:numId w:val="8"/>
        </w:numPr>
        <w:ind w:hanging="359"/>
      </w:pPr>
      <w:r>
        <w:rPr>
          <w:rFonts w:ascii="Times New Roman" w:eastAsia="Times New Roman" w:hAnsi="Times New Roman" w:cs="Times New Roman"/>
          <w:sz w:val="24"/>
        </w:rPr>
        <w:t>Val Wittman, Chris Shelley, and Jane Hamilton presented a technology assessment curriculum proposal at the April 2013</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Curriculum Committee meeti</w:t>
      </w:r>
      <w:r>
        <w:rPr>
          <w:rFonts w:ascii="Times New Roman" w:eastAsia="Times New Roman" w:hAnsi="Times New Roman" w:cs="Times New Roman"/>
          <w:sz w:val="24"/>
        </w:rPr>
        <w:t>ng, which finally closed the loop on the 2009</w:t>
      </w:r>
      <w:r>
        <w:rPr>
          <w:rFonts w:ascii="Times New Roman" w:eastAsia="Times New Roman" w:hAnsi="Times New Roman" w:cs="Times New Roman"/>
          <w:color w:val="6AA84F"/>
          <w:sz w:val="24"/>
        </w:rPr>
        <w:t xml:space="preserve"> </w:t>
      </w:r>
      <w:r>
        <w:rPr>
          <w:rFonts w:ascii="Times New Roman" w:eastAsia="Times New Roman" w:hAnsi="Times New Roman" w:cs="Times New Roman"/>
          <w:sz w:val="24"/>
        </w:rPr>
        <w:t>technology competency data collection project and faculty directive to act on that data with a technology readiness</w:t>
      </w:r>
      <w:r>
        <w:rPr>
          <w:rFonts w:ascii="Times New Roman" w:eastAsia="Times New Roman" w:hAnsi="Times New Roman" w:cs="Times New Roman"/>
          <w:sz w:val="24"/>
        </w:rPr>
        <w:t xml:space="preserve">  assessment tool.   The Curriculum Committee will make its decision some </w:t>
      </w:r>
      <w:r>
        <w:rPr>
          <w:rFonts w:ascii="Times New Roman" w:eastAsia="Times New Roman" w:hAnsi="Times New Roman" w:cs="Times New Roman"/>
          <w:sz w:val="24"/>
        </w:rPr>
        <w:lastRenderedPageBreak/>
        <w:t>time over the summer, but the presenters are confident there will be a self-assessment available for students as early as Spring 2014.</w:t>
      </w:r>
    </w:p>
    <w:p w:rsidR="008525AD" w:rsidRDefault="00A177B0">
      <w:r>
        <w:rPr>
          <w:rFonts w:ascii="Times New Roman" w:eastAsia="Times New Roman" w:hAnsi="Times New Roman" w:cs="Times New Roman"/>
          <w:b/>
          <w:sz w:val="28"/>
        </w:rPr>
        <w:t>6) System Changes</w:t>
      </w:r>
      <w:r>
        <w:rPr>
          <w:rFonts w:ascii="Times New Roman" w:eastAsia="Times New Roman" w:hAnsi="Times New Roman" w:cs="Times New Roman"/>
          <w:b/>
          <w:sz w:val="24"/>
          <w:vertAlign w:val="superscript"/>
        </w:rPr>
        <w:footnoteReference w:id="2"/>
      </w:r>
    </w:p>
    <w:p w:rsidR="008525AD" w:rsidRDefault="00A177B0">
      <w:pPr>
        <w:numPr>
          <w:ilvl w:val="0"/>
          <w:numId w:val="4"/>
        </w:numPr>
        <w:spacing w:after="0"/>
        <w:ind w:left="360" w:hanging="359"/>
      </w:pPr>
      <w:r>
        <w:rPr>
          <w:rFonts w:ascii="Times New Roman" w:eastAsia="Times New Roman" w:hAnsi="Times New Roman" w:cs="Times New Roman"/>
          <w:sz w:val="24"/>
          <w:shd w:val="clear" w:color="auto" w:fill="FFE599"/>
        </w:rPr>
        <w:t>General Education competenci</w:t>
      </w:r>
      <w:r>
        <w:rPr>
          <w:rFonts w:ascii="Times New Roman" w:eastAsia="Times New Roman" w:hAnsi="Times New Roman" w:cs="Times New Roman"/>
          <w:sz w:val="24"/>
          <w:shd w:val="clear" w:color="auto" w:fill="FFE599"/>
        </w:rPr>
        <w:t xml:space="preserve">es are 10 years old and in following up a self-study commitment, the Core Team has begun a process of review that should involve full faculty in ‘2013-14.  </w:t>
      </w:r>
    </w:p>
    <w:p w:rsidR="008525AD" w:rsidRDefault="00A177B0">
      <w:pPr>
        <w:numPr>
          <w:ilvl w:val="0"/>
          <w:numId w:val="7"/>
        </w:numPr>
        <w:ind w:left="360" w:hanging="359"/>
      </w:pPr>
      <w:r>
        <w:rPr>
          <w:rFonts w:ascii="Times New Roman" w:eastAsia="Times New Roman" w:hAnsi="Times New Roman" w:cs="Times New Roman"/>
          <w:sz w:val="24"/>
          <w:shd w:val="clear" w:color="auto" w:fill="FFE599"/>
        </w:rPr>
        <w:t>Self-study items should be revisited once the General Education Competency review is complete and a</w:t>
      </w:r>
      <w:r>
        <w:rPr>
          <w:rFonts w:ascii="Times New Roman" w:eastAsia="Times New Roman" w:hAnsi="Times New Roman" w:cs="Times New Roman"/>
          <w:sz w:val="24"/>
          <w:shd w:val="clear" w:color="auto" w:fill="FFE599"/>
        </w:rPr>
        <w:t xml:space="preserve"> new first priority for action chosen.  (See Appendix A – below.)</w:t>
      </w:r>
    </w:p>
    <w:p w:rsidR="008525AD" w:rsidRDefault="00A177B0">
      <w:pPr>
        <w:numPr>
          <w:ilvl w:val="0"/>
          <w:numId w:val="7"/>
        </w:numPr>
        <w:ind w:left="360" w:hanging="359"/>
      </w:pPr>
      <w:r>
        <w:rPr>
          <w:rFonts w:ascii="Times New Roman" w:eastAsia="Times New Roman" w:hAnsi="Times New Roman" w:cs="Times New Roman"/>
          <w:sz w:val="24"/>
          <w:shd w:val="clear" w:color="auto" w:fill="FFE599"/>
        </w:rPr>
        <w:t>Review reporting capabilities of the database so that we can more easily access some of the system-level reports we routinely need and to create some added editing flexibility.</w:t>
      </w:r>
    </w:p>
    <w:p w:rsidR="008525AD" w:rsidRDefault="00A177B0">
      <w:pPr>
        <w:numPr>
          <w:ilvl w:val="0"/>
          <w:numId w:val="7"/>
        </w:numPr>
        <w:ind w:left="360" w:hanging="359"/>
      </w:pPr>
      <w:r>
        <w:rPr>
          <w:rFonts w:ascii="Times New Roman" w:eastAsia="Times New Roman" w:hAnsi="Times New Roman" w:cs="Times New Roman"/>
          <w:sz w:val="24"/>
          <w:shd w:val="clear" w:color="auto" w:fill="FFE599"/>
        </w:rPr>
        <w:t>We need to de</w:t>
      </w:r>
      <w:r>
        <w:rPr>
          <w:rFonts w:ascii="Times New Roman" w:eastAsia="Times New Roman" w:hAnsi="Times New Roman" w:cs="Times New Roman"/>
          <w:sz w:val="24"/>
          <w:shd w:val="clear" w:color="auto" w:fill="FFE599"/>
        </w:rPr>
        <w:t>sign a way to incorporate the eportfolios into the system and to explore whether music and education could make use of them.</w:t>
      </w:r>
    </w:p>
    <w:p w:rsidR="008525AD" w:rsidRDefault="00A177B0">
      <w:r>
        <w:rPr>
          <w:rFonts w:ascii="Times New Roman" w:eastAsia="Times New Roman" w:hAnsi="Times New Roman" w:cs="Times New Roman"/>
          <w:b/>
          <w:sz w:val="28"/>
        </w:rPr>
        <w:t>7) Tasks and requests for 2013-14:</w:t>
      </w:r>
    </w:p>
    <w:p w:rsidR="008525AD" w:rsidRDefault="00A177B0">
      <w:pPr>
        <w:numPr>
          <w:ilvl w:val="0"/>
          <w:numId w:val="6"/>
        </w:numPr>
        <w:spacing w:after="0"/>
        <w:ind w:left="360" w:hanging="359"/>
      </w:pPr>
      <w:r>
        <w:rPr>
          <w:rFonts w:ascii="Times New Roman" w:eastAsia="Times New Roman" w:hAnsi="Times New Roman" w:cs="Times New Roman"/>
          <w:sz w:val="24"/>
          <w:shd w:val="clear" w:color="auto" w:fill="FFE599"/>
        </w:rPr>
        <w:t>Schedule meetings and discussions as presented in the Assessment meeting proposal.  (See separat</w:t>
      </w:r>
      <w:r>
        <w:rPr>
          <w:rFonts w:ascii="Times New Roman" w:eastAsia="Times New Roman" w:hAnsi="Times New Roman" w:cs="Times New Roman"/>
          <w:sz w:val="24"/>
          <w:shd w:val="clear" w:color="auto" w:fill="FFE599"/>
        </w:rPr>
        <w:t xml:space="preserve">e draft in Appendix B – below.)  </w:t>
      </w:r>
    </w:p>
    <w:p w:rsidR="008525AD" w:rsidRDefault="00A177B0">
      <w:pPr>
        <w:numPr>
          <w:ilvl w:val="0"/>
          <w:numId w:val="6"/>
        </w:numPr>
        <w:spacing w:after="0"/>
        <w:ind w:left="360" w:hanging="359"/>
      </w:pPr>
      <w:r>
        <w:rPr>
          <w:rFonts w:ascii="Times New Roman" w:eastAsia="Times New Roman" w:hAnsi="Times New Roman" w:cs="Times New Roman"/>
          <w:sz w:val="24"/>
          <w:shd w:val="clear" w:color="auto" w:fill="FFE599"/>
        </w:rPr>
        <w:t>Request  a block of time at each of the in-services for faculty to conduct a review of the general education competencies.</w:t>
      </w:r>
    </w:p>
    <w:p w:rsidR="008525AD" w:rsidRDefault="00A177B0">
      <w:r>
        <w:rPr>
          <w:rFonts w:ascii="Times New Roman" w:eastAsia="Times New Roman" w:hAnsi="Times New Roman" w:cs="Times New Roman"/>
          <w:sz w:val="24"/>
          <w:shd w:val="clear" w:color="auto" w:fill="FFE599"/>
        </w:rPr>
        <w:t xml:space="preserve">Request professional development funds for at least 6 attendees to the Illinois Assessment Fair in </w:t>
      </w:r>
      <w:r>
        <w:rPr>
          <w:rFonts w:ascii="Times New Roman" w:eastAsia="Times New Roman" w:hAnsi="Times New Roman" w:cs="Times New Roman"/>
          <w:sz w:val="24"/>
          <w:shd w:val="clear" w:color="auto" w:fill="FFE599"/>
        </w:rPr>
        <w:t>February 21, 2014 at Moraine Valley.</w:t>
      </w:r>
      <w:r>
        <w:br w:type="page"/>
      </w:r>
    </w:p>
    <w:p w:rsidR="008525AD" w:rsidRDefault="00A177B0">
      <w:pPr>
        <w:spacing w:after="0" w:line="240" w:lineRule="auto"/>
      </w:pPr>
      <w:r>
        <w:rPr>
          <w:rFonts w:ascii="Times New Roman" w:eastAsia="Times New Roman" w:hAnsi="Times New Roman" w:cs="Times New Roman"/>
          <w:b/>
          <w:i/>
          <w:sz w:val="24"/>
        </w:rPr>
        <w:lastRenderedPageBreak/>
        <w:t>Appendix A:</w:t>
      </w:r>
      <w:r>
        <w:rPr>
          <w:rFonts w:ascii="Times New Roman" w:eastAsia="Times New Roman" w:hAnsi="Times New Roman" w:cs="Times New Roman"/>
          <w:sz w:val="24"/>
        </w:rPr>
        <w:t xml:space="preserve">    Action Plan developed from the 2011 Self-Study, based on the evaluation of the assessment system reported within that document and assigned to the Assessment Committee.</w:t>
      </w:r>
    </w:p>
    <w:p w:rsidR="008525AD" w:rsidRDefault="008525AD">
      <w:pPr>
        <w:spacing w:after="0" w:line="480" w:lineRule="auto"/>
      </w:pPr>
    </w:p>
    <w:p w:rsidR="008525AD" w:rsidRDefault="00A177B0">
      <w:r>
        <w:rPr>
          <w:rFonts w:ascii="Times New Roman" w:eastAsia="Times New Roman" w:hAnsi="Times New Roman" w:cs="Times New Roman"/>
          <w:b/>
          <w:sz w:val="24"/>
        </w:rPr>
        <w:t>Assessment Committee Task List</w:t>
      </w:r>
    </w:p>
    <w:tbl>
      <w:tblPr>
        <w:tblW w:w="997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085"/>
        <w:gridCol w:w="1320"/>
        <w:gridCol w:w="1350"/>
        <w:gridCol w:w="2220"/>
      </w:tblGrid>
      <w:tr w:rsidR="008525AD">
        <w:tblPrEx>
          <w:tblCellMar>
            <w:top w:w="0" w:type="dxa"/>
            <w:bottom w:w="0" w:type="dxa"/>
          </w:tblCellMar>
        </w:tblPrEx>
        <w:tc>
          <w:tcPr>
            <w:tcW w:w="5085" w:type="dxa"/>
            <w:tcMar>
              <w:top w:w="100" w:type="dxa"/>
              <w:left w:w="100" w:type="dxa"/>
              <w:bottom w:w="100" w:type="dxa"/>
              <w:right w:w="100" w:type="dxa"/>
            </w:tcMar>
          </w:tcPr>
          <w:p w:rsidR="008525AD" w:rsidRDefault="00A177B0">
            <w:pPr>
              <w:spacing w:after="0"/>
              <w:jc w:val="center"/>
            </w:pPr>
            <w:r>
              <w:rPr>
                <w:rFonts w:ascii="Times New Roman" w:eastAsia="Times New Roman" w:hAnsi="Times New Roman" w:cs="Times New Roman"/>
                <w:b/>
                <w:sz w:val="20"/>
              </w:rPr>
              <w:t>Ac</w:t>
            </w:r>
            <w:r>
              <w:rPr>
                <w:rFonts w:ascii="Times New Roman" w:eastAsia="Times New Roman" w:hAnsi="Times New Roman" w:cs="Times New Roman"/>
                <w:b/>
                <w:sz w:val="20"/>
              </w:rPr>
              <w:t>tivity</w:t>
            </w:r>
          </w:p>
        </w:tc>
        <w:tc>
          <w:tcPr>
            <w:tcW w:w="1320" w:type="dxa"/>
            <w:tcMar>
              <w:top w:w="100" w:type="dxa"/>
              <w:left w:w="100" w:type="dxa"/>
              <w:bottom w:w="100" w:type="dxa"/>
              <w:right w:w="100" w:type="dxa"/>
            </w:tcMar>
          </w:tcPr>
          <w:p w:rsidR="008525AD" w:rsidRDefault="00A177B0">
            <w:pPr>
              <w:spacing w:after="0"/>
              <w:jc w:val="center"/>
            </w:pPr>
            <w:r>
              <w:rPr>
                <w:rFonts w:ascii="Times New Roman" w:eastAsia="Times New Roman" w:hAnsi="Times New Roman" w:cs="Times New Roman"/>
                <w:b/>
                <w:sz w:val="20"/>
              </w:rPr>
              <w:t>Individual(s) Responsible</w:t>
            </w:r>
          </w:p>
        </w:tc>
        <w:tc>
          <w:tcPr>
            <w:tcW w:w="1350" w:type="dxa"/>
            <w:tcMar>
              <w:top w:w="100" w:type="dxa"/>
              <w:left w:w="100" w:type="dxa"/>
              <w:bottom w:w="100" w:type="dxa"/>
              <w:right w:w="100" w:type="dxa"/>
            </w:tcMar>
          </w:tcPr>
          <w:p w:rsidR="008525AD" w:rsidRDefault="00A177B0">
            <w:pPr>
              <w:spacing w:after="0"/>
              <w:jc w:val="center"/>
            </w:pPr>
            <w:r>
              <w:rPr>
                <w:rFonts w:ascii="Times New Roman" w:eastAsia="Times New Roman" w:hAnsi="Times New Roman" w:cs="Times New Roman"/>
                <w:b/>
                <w:sz w:val="20"/>
              </w:rPr>
              <w:t>Targeted</w:t>
            </w:r>
          </w:p>
          <w:p w:rsidR="008525AD" w:rsidRDefault="00A177B0">
            <w:pPr>
              <w:spacing w:after="0"/>
              <w:jc w:val="center"/>
            </w:pPr>
            <w:r>
              <w:rPr>
                <w:rFonts w:ascii="Times New Roman" w:eastAsia="Times New Roman" w:hAnsi="Times New Roman" w:cs="Times New Roman"/>
                <w:b/>
                <w:sz w:val="20"/>
              </w:rPr>
              <w:t>Completion</w:t>
            </w:r>
          </w:p>
          <w:p w:rsidR="008525AD" w:rsidRDefault="00A177B0">
            <w:pPr>
              <w:spacing w:after="0"/>
              <w:jc w:val="center"/>
            </w:pPr>
            <w:r>
              <w:rPr>
                <w:rFonts w:ascii="Times New Roman" w:eastAsia="Times New Roman" w:hAnsi="Times New Roman" w:cs="Times New Roman"/>
                <w:b/>
                <w:sz w:val="20"/>
              </w:rPr>
              <w:t>Date</w:t>
            </w:r>
          </w:p>
        </w:tc>
        <w:tc>
          <w:tcPr>
            <w:tcW w:w="2220" w:type="dxa"/>
            <w:tcMar>
              <w:top w:w="100" w:type="dxa"/>
              <w:left w:w="100" w:type="dxa"/>
              <w:bottom w:w="100" w:type="dxa"/>
              <w:right w:w="100" w:type="dxa"/>
            </w:tcMar>
          </w:tcPr>
          <w:p w:rsidR="008525AD" w:rsidRDefault="00A177B0">
            <w:pPr>
              <w:spacing w:after="0"/>
              <w:jc w:val="center"/>
            </w:pPr>
            <w:r>
              <w:rPr>
                <w:rFonts w:ascii="Times New Roman" w:eastAsia="Times New Roman" w:hAnsi="Times New Roman" w:cs="Times New Roman"/>
                <w:b/>
                <w:sz w:val="20"/>
              </w:rPr>
              <w:t>Status in 2012-13</w:t>
            </w:r>
          </w:p>
        </w:tc>
      </w:tr>
      <w:tr w:rsidR="008525AD">
        <w:tblPrEx>
          <w:tblCellMar>
            <w:top w:w="0" w:type="dxa"/>
            <w:bottom w:w="0" w:type="dxa"/>
          </w:tblCellMar>
        </w:tblPrEx>
        <w:tc>
          <w:tcPr>
            <w:tcW w:w="5085"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shd w:val="clear" w:color="auto" w:fill="EFEFEF"/>
              </w:rPr>
              <w:t>The most recent revision of the assessment system has revealed overlap of the general education competencies of mathematics and communications, which are also GECC areas. In addition, the faculty has provided evidence that it values diversity. The self-stu</w:t>
            </w:r>
            <w:r>
              <w:rPr>
                <w:rFonts w:ascii="Times New Roman" w:eastAsia="Times New Roman" w:hAnsi="Times New Roman" w:cs="Times New Roman"/>
                <w:sz w:val="20"/>
                <w:shd w:val="clear" w:color="auto" w:fill="EFEFEF"/>
              </w:rPr>
              <w:t>dy committee suggests that when the faculty re-evaluates the general education competencies, these findings should be addressed.</w:t>
            </w:r>
          </w:p>
        </w:tc>
        <w:tc>
          <w:tcPr>
            <w:tcW w:w="13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Assessment Committee</w:t>
            </w:r>
          </w:p>
        </w:tc>
        <w:tc>
          <w:tcPr>
            <w:tcW w:w="135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Academic Year 2013-14</w:t>
            </w:r>
          </w:p>
        </w:tc>
        <w:tc>
          <w:tcPr>
            <w:tcW w:w="22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Planning underway</w:t>
            </w:r>
          </w:p>
        </w:tc>
      </w:tr>
      <w:tr w:rsidR="008525AD">
        <w:tblPrEx>
          <w:tblCellMar>
            <w:top w:w="0" w:type="dxa"/>
            <w:bottom w:w="0" w:type="dxa"/>
          </w:tblCellMar>
        </w:tblPrEx>
        <w:tc>
          <w:tcPr>
            <w:tcW w:w="5085"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shd w:val="clear" w:color="auto" w:fill="EFEFEF"/>
              </w:rPr>
              <w:t>Given the importance of diversity to HLC and other regulatory agencies and the findings that the concept is valued in general by the faculty, the self-study committee recommends that the faculty revisit its original decision not to establish diversity as a</w:t>
            </w:r>
            <w:r>
              <w:rPr>
                <w:rFonts w:ascii="Times New Roman" w:eastAsia="Times New Roman" w:hAnsi="Times New Roman" w:cs="Times New Roman"/>
                <w:sz w:val="20"/>
                <w:shd w:val="clear" w:color="auto" w:fill="EFEFEF"/>
              </w:rPr>
              <w:t xml:space="preserve"> general education competency and more clearly define how and where diversity is appropriately an outcome in both transfer and career program coursework.</w:t>
            </w:r>
          </w:p>
        </w:tc>
        <w:tc>
          <w:tcPr>
            <w:tcW w:w="13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Assessment Committee</w:t>
            </w:r>
          </w:p>
        </w:tc>
        <w:tc>
          <w:tcPr>
            <w:tcW w:w="135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Academic Year 2013-14</w:t>
            </w:r>
          </w:p>
        </w:tc>
        <w:tc>
          <w:tcPr>
            <w:tcW w:w="22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Planning underway</w:t>
            </w:r>
          </w:p>
        </w:tc>
      </w:tr>
      <w:tr w:rsidR="008525AD">
        <w:tblPrEx>
          <w:tblCellMar>
            <w:top w:w="0" w:type="dxa"/>
            <w:bottom w:w="0" w:type="dxa"/>
          </w:tblCellMar>
        </w:tblPrEx>
        <w:tc>
          <w:tcPr>
            <w:tcW w:w="5085"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shd w:val="clear" w:color="auto" w:fill="EFEFEF"/>
              </w:rPr>
              <w:t>In the current design of the Assessmen</w:t>
            </w:r>
            <w:r>
              <w:rPr>
                <w:rFonts w:ascii="Times New Roman" w:eastAsia="Times New Roman" w:hAnsi="Times New Roman" w:cs="Times New Roman"/>
                <w:sz w:val="20"/>
                <w:shd w:val="clear" w:color="auto" w:fill="EFEFEF"/>
              </w:rPr>
              <w:t>t of Academic Achievement, there is no clear connection to the non-credit certificate programs. It is not entirely clear whether this is a significant gap in the system. The self-study committee recommends that this issue be investigated and a recommendati</w:t>
            </w:r>
            <w:r>
              <w:rPr>
                <w:rFonts w:ascii="Times New Roman" w:eastAsia="Times New Roman" w:hAnsi="Times New Roman" w:cs="Times New Roman"/>
                <w:sz w:val="20"/>
                <w:shd w:val="clear" w:color="auto" w:fill="EFEFEF"/>
              </w:rPr>
              <w:t>on made on how to appropriately assess this category of certificates.</w:t>
            </w:r>
          </w:p>
        </w:tc>
        <w:tc>
          <w:tcPr>
            <w:tcW w:w="13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Academic VP, Dean of Instruction, Assessment Committee</w:t>
            </w:r>
          </w:p>
        </w:tc>
        <w:tc>
          <w:tcPr>
            <w:tcW w:w="135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w:t>
            </w:r>
          </w:p>
        </w:tc>
        <w:tc>
          <w:tcPr>
            <w:tcW w:w="22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No action taken</w:t>
            </w:r>
          </w:p>
        </w:tc>
      </w:tr>
      <w:tr w:rsidR="008525AD">
        <w:tblPrEx>
          <w:tblCellMar>
            <w:top w:w="0" w:type="dxa"/>
            <w:bottom w:w="0" w:type="dxa"/>
          </w:tblCellMar>
        </w:tblPrEx>
        <w:tc>
          <w:tcPr>
            <w:tcW w:w="5085"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shd w:val="clear" w:color="auto" w:fill="EFEFEF"/>
              </w:rPr>
              <w:t>Despite the assessment system focus on the GECC areas, certain disciplines, such as music or education, may require a discipline-level assessment when success in subsequent transfer work is dependent on a very specific sequence of discipline-specific skill</w:t>
            </w:r>
            <w:r>
              <w:rPr>
                <w:rFonts w:ascii="Times New Roman" w:eastAsia="Times New Roman" w:hAnsi="Times New Roman" w:cs="Times New Roman"/>
                <w:sz w:val="20"/>
                <w:shd w:val="clear" w:color="auto" w:fill="EFEFEF"/>
              </w:rPr>
              <w:t>s. The system is responsive enough to allow for such discipline-level outcomes to be developed and assessed where appropriate. The self-study committee recommends careful monitoring of the change by the Core Team and Assessment Committee.</w:t>
            </w:r>
          </w:p>
        </w:tc>
        <w:tc>
          <w:tcPr>
            <w:tcW w:w="13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Assessment Commit</w:t>
            </w:r>
            <w:r>
              <w:rPr>
                <w:rFonts w:ascii="Times New Roman" w:eastAsia="Times New Roman" w:hAnsi="Times New Roman" w:cs="Times New Roman"/>
                <w:sz w:val="20"/>
              </w:rPr>
              <w:t>tee</w:t>
            </w:r>
          </w:p>
        </w:tc>
        <w:tc>
          <w:tcPr>
            <w:tcW w:w="135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w:t>
            </w:r>
          </w:p>
        </w:tc>
        <w:tc>
          <w:tcPr>
            <w:tcW w:w="22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Looking at e-portfolio development and pending possible full-time faculty position</w:t>
            </w:r>
          </w:p>
        </w:tc>
      </w:tr>
      <w:tr w:rsidR="008525AD">
        <w:tblPrEx>
          <w:tblCellMar>
            <w:top w:w="0" w:type="dxa"/>
            <w:bottom w:w="0" w:type="dxa"/>
          </w:tblCellMar>
        </w:tblPrEx>
        <w:tc>
          <w:tcPr>
            <w:tcW w:w="5085"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shd w:val="clear" w:color="auto" w:fill="EFEFEF"/>
              </w:rPr>
              <w:t xml:space="preserve">The culture of assessment can only be maintained if adjuncts and new faculty are given clear instruction in the system and expectations for their participation. The </w:t>
            </w:r>
            <w:r>
              <w:rPr>
                <w:rFonts w:ascii="Times New Roman" w:eastAsia="Times New Roman" w:hAnsi="Times New Roman" w:cs="Times New Roman"/>
                <w:sz w:val="20"/>
                <w:shd w:val="clear" w:color="auto" w:fill="EFEFEF"/>
              </w:rPr>
              <w:t xml:space="preserve">self-study committee suggests that the Assessment Committee design </w:t>
            </w:r>
            <w:r>
              <w:rPr>
                <w:rFonts w:ascii="Times New Roman" w:eastAsia="Times New Roman" w:hAnsi="Times New Roman" w:cs="Times New Roman"/>
                <w:sz w:val="20"/>
                <w:shd w:val="clear" w:color="auto" w:fill="EFEFEF"/>
              </w:rPr>
              <w:lastRenderedPageBreak/>
              <w:t>an orientation mechanism to ensure that new faculty members understand assessment tasks.</w:t>
            </w:r>
          </w:p>
        </w:tc>
        <w:tc>
          <w:tcPr>
            <w:tcW w:w="13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lastRenderedPageBreak/>
              <w:t>Assessment Committee</w:t>
            </w:r>
          </w:p>
        </w:tc>
        <w:tc>
          <w:tcPr>
            <w:tcW w:w="135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w:t>
            </w:r>
          </w:p>
        </w:tc>
        <w:tc>
          <w:tcPr>
            <w:tcW w:w="22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no action taken</w:t>
            </w:r>
          </w:p>
        </w:tc>
      </w:tr>
      <w:tr w:rsidR="008525AD">
        <w:tblPrEx>
          <w:tblCellMar>
            <w:top w:w="0" w:type="dxa"/>
            <w:bottom w:w="0" w:type="dxa"/>
          </w:tblCellMar>
        </w:tblPrEx>
        <w:tc>
          <w:tcPr>
            <w:tcW w:w="5085"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shd w:val="clear" w:color="auto" w:fill="EFEFEF"/>
              </w:rPr>
              <w:lastRenderedPageBreak/>
              <w:t xml:space="preserve">The college has made little or no effort to communicate to </w:t>
            </w:r>
            <w:r>
              <w:rPr>
                <w:rFonts w:ascii="Times New Roman" w:eastAsia="Times New Roman" w:hAnsi="Times New Roman" w:cs="Times New Roman"/>
                <w:sz w:val="20"/>
                <w:shd w:val="clear" w:color="auto" w:fill="EFEFEF"/>
              </w:rPr>
              <w:t>the public the good work it is doing to assess its student learning and the achievements of those students. The self-study committee recommends that the Assessment Committee revise the assessment plan to create guidelines ensuring the systematic public acc</w:t>
            </w:r>
            <w:r>
              <w:rPr>
                <w:rFonts w:ascii="Times New Roman" w:eastAsia="Times New Roman" w:hAnsi="Times New Roman" w:cs="Times New Roman"/>
                <w:sz w:val="20"/>
                <w:shd w:val="clear" w:color="auto" w:fill="EFEFEF"/>
              </w:rPr>
              <w:t>ess to appropriate assessment data.</w:t>
            </w:r>
          </w:p>
        </w:tc>
        <w:tc>
          <w:tcPr>
            <w:tcW w:w="13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Assessment Committee</w:t>
            </w:r>
          </w:p>
        </w:tc>
        <w:tc>
          <w:tcPr>
            <w:tcW w:w="135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w:t>
            </w:r>
          </w:p>
        </w:tc>
        <w:tc>
          <w:tcPr>
            <w:tcW w:w="22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rPr>
              <w:t xml:space="preserve"> On 2013-14 Action plan as request for page in </w:t>
            </w:r>
            <w:r>
              <w:rPr>
                <w:rFonts w:ascii="Times New Roman" w:eastAsia="Times New Roman" w:hAnsi="Times New Roman" w:cs="Times New Roman"/>
                <w:b/>
                <w:i/>
                <w:sz w:val="20"/>
              </w:rPr>
              <w:t>Report to the Community</w:t>
            </w:r>
          </w:p>
        </w:tc>
      </w:tr>
      <w:tr w:rsidR="008525AD">
        <w:tblPrEx>
          <w:tblCellMar>
            <w:top w:w="0" w:type="dxa"/>
            <w:bottom w:w="0" w:type="dxa"/>
          </w:tblCellMar>
        </w:tblPrEx>
        <w:tc>
          <w:tcPr>
            <w:tcW w:w="5085"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0"/>
                <w:shd w:val="clear" w:color="auto" w:fill="EFEFEF"/>
              </w:rPr>
              <w:t>Because of the importance of Board involvement in supporting a culture of assessment, the self-study committee recommends that some reporting mechanism be added to the Assessment Plan to assure communication to the Board about assessment findings.</w:t>
            </w:r>
          </w:p>
        </w:tc>
        <w:tc>
          <w:tcPr>
            <w:tcW w:w="13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4"/>
              </w:rPr>
              <w:t>Assessme</w:t>
            </w:r>
            <w:r>
              <w:rPr>
                <w:rFonts w:ascii="Times New Roman" w:eastAsia="Times New Roman" w:hAnsi="Times New Roman" w:cs="Times New Roman"/>
                <w:sz w:val="24"/>
              </w:rPr>
              <w:t>nt Committee</w:t>
            </w:r>
          </w:p>
        </w:tc>
        <w:tc>
          <w:tcPr>
            <w:tcW w:w="135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4"/>
              </w:rPr>
              <w:t xml:space="preserve"> </w:t>
            </w:r>
          </w:p>
        </w:tc>
        <w:tc>
          <w:tcPr>
            <w:tcW w:w="2220" w:type="dxa"/>
            <w:tcMar>
              <w:top w:w="100" w:type="dxa"/>
              <w:left w:w="100" w:type="dxa"/>
              <w:bottom w:w="100" w:type="dxa"/>
              <w:right w:w="100" w:type="dxa"/>
            </w:tcMar>
          </w:tcPr>
          <w:p w:rsidR="008525AD" w:rsidRDefault="00A177B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On 2013-14 Action plan as request for page in </w:t>
            </w:r>
            <w:r>
              <w:rPr>
                <w:rFonts w:ascii="Times New Roman" w:eastAsia="Times New Roman" w:hAnsi="Times New Roman" w:cs="Times New Roman"/>
                <w:b/>
                <w:i/>
                <w:sz w:val="20"/>
              </w:rPr>
              <w:t>Report to the Community</w:t>
            </w:r>
          </w:p>
          <w:p w:rsidR="008525AD" w:rsidRDefault="008525AD">
            <w:pPr>
              <w:spacing w:after="0"/>
            </w:pPr>
          </w:p>
        </w:tc>
      </w:tr>
    </w:tbl>
    <w:p w:rsidR="008525AD" w:rsidRDefault="00A177B0">
      <w:pPr>
        <w:spacing w:after="0"/>
      </w:pPr>
      <w:r>
        <w:rPr>
          <w:rFonts w:ascii="Times New Roman" w:eastAsia="Times New Roman" w:hAnsi="Times New Roman" w:cs="Times New Roman"/>
          <w:sz w:val="24"/>
        </w:rPr>
        <w:t xml:space="preserve"> </w:t>
      </w:r>
    </w:p>
    <w:p w:rsidR="008525AD" w:rsidRDefault="00A177B0">
      <w:r>
        <w:br w:type="page"/>
      </w:r>
    </w:p>
    <w:p w:rsidR="008525AD" w:rsidRDefault="008525AD"/>
    <w:p w:rsidR="008525AD" w:rsidRDefault="00A177B0">
      <w:r>
        <w:rPr>
          <w:rFonts w:ascii="Times New Roman" w:eastAsia="Times New Roman" w:hAnsi="Times New Roman" w:cs="Times New Roman"/>
          <w:sz w:val="24"/>
        </w:rPr>
        <w:t xml:space="preserve">Appendix B:   </w:t>
      </w:r>
    </w:p>
    <w:p w:rsidR="008525AD" w:rsidRDefault="00A177B0">
      <w:r>
        <w:rPr>
          <w:rFonts w:ascii="Times New Roman" w:eastAsia="Times New Roman" w:hAnsi="Times New Roman" w:cs="Times New Roman"/>
          <w:b/>
          <w:i/>
          <w:sz w:val="24"/>
        </w:rPr>
        <w:t xml:space="preserve">Required Assessment Tasks – Fall 2013 </w:t>
      </w:r>
    </w:p>
    <w:p w:rsidR="008525AD" w:rsidRDefault="00A177B0">
      <w:r>
        <w:rPr>
          <w:rFonts w:ascii="Times New Roman" w:eastAsia="Times New Roman" w:hAnsi="Times New Roman" w:cs="Times New Roman"/>
          <w:b/>
          <w:sz w:val="24"/>
        </w:rPr>
        <w:t>August</w:t>
      </w:r>
    </w:p>
    <w:p w:rsidR="008525AD" w:rsidRDefault="00A177B0">
      <w:r>
        <w:rPr>
          <w:rFonts w:ascii="Times New Roman" w:eastAsia="Times New Roman" w:hAnsi="Times New Roman" w:cs="Times New Roman"/>
          <w:b/>
          <w:i/>
          <w:sz w:val="24"/>
        </w:rPr>
        <w:t>In-service:</w:t>
      </w:r>
      <w:r>
        <w:rPr>
          <w:rFonts w:ascii="Times New Roman" w:eastAsia="Times New Roman" w:hAnsi="Times New Roman" w:cs="Times New Roman"/>
          <w:b/>
          <w:sz w:val="24"/>
        </w:rPr>
        <w:t xml:space="preserve">    </w:t>
      </w:r>
      <w:r>
        <w:rPr>
          <w:rFonts w:ascii="Times New Roman" w:eastAsia="Times New Roman" w:hAnsi="Times New Roman" w:cs="Times New Roman"/>
          <w:sz w:val="24"/>
        </w:rPr>
        <w:t>Curriculum mapping activity for full faculty and discussion by areas</w:t>
      </w:r>
    </w:p>
    <w:p w:rsidR="008525AD" w:rsidRDefault="00A177B0">
      <w:r>
        <w:rPr>
          <w:rFonts w:ascii="Times New Roman" w:eastAsia="Times New Roman" w:hAnsi="Times New Roman" w:cs="Times New Roman"/>
          <w:sz w:val="24"/>
        </w:rPr>
        <w:t>Area Meeting – Review last year’s data and set  area project for this year.</w:t>
      </w:r>
    </w:p>
    <w:p w:rsidR="008525AD" w:rsidRDefault="00A177B0">
      <w:r>
        <w:rPr>
          <w:rFonts w:ascii="Times New Roman" w:eastAsia="Times New Roman" w:hAnsi="Times New Roman" w:cs="Times New Roman"/>
          <w:b/>
          <w:sz w:val="24"/>
        </w:rPr>
        <w:t>September</w:t>
      </w:r>
    </w:p>
    <w:p w:rsidR="008525AD" w:rsidRDefault="00A177B0">
      <w:r>
        <w:rPr>
          <w:rFonts w:ascii="Times New Roman" w:eastAsia="Times New Roman" w:hAnsi="Times New Roman" w:cs="Times New Roman"/>
          <w:sz w:val="24"/>
        </w:rPr>
        <w:t>Full Faculty – Review Gen Ed database Data (This cycle is research and ethics) –in cross curricular groups</w:t>
      </w:r>
    </w:p>
    <w:p w:rsidR="008525AD" w:rsidRDefault="00A177B0">
      <w:r>
        <w:rPr>
          <w:rFonts w:ascii="Times New Roman" w:eastAsia="Times New Roman" w:hAnsi="Times New Roman" w:cs="Times New Roman"/>
          <w:sz w:val="24"/>
        </w:rPr>
        <w:t>Area Meeting -  Review Gen Ed Data (and cross-curricular commen</w:t>
      </w:r>
      <w:r>
        <w:rPr>
          <w:rFonts w:ascii="Times New Roman" w:eastAsia="Times New Roman" w:hAnsi="Times New Roman" w:cs="Times New Roman"/>
          <w:sz w:val="24"/>
        </w:rPr>
        <w:t>ts) – make recommendations for 1) area/program operational planning and 2) anything related to institutional action.</w:t>
      </w:r>
    </w:p>
    <w:p w:rsidR="008525AD" w:rsidRDefault="00A177B0">
      <w:r>
        <w:rPr>
          <w:rFonts w:ascii="Times New Roman" w:eastAsia="Times New Roman" w:hAnsi="Times New Roman" w:cs="Times New Roman"/>
          <w:b/>
          <w:sz w:val="24"/>
        </w:rPr>
        <w:t>October</w:t>
      </w:r>
    </w:p>
    <w:p w:rsidR="008525AD" w:rsidRDefault="00A177B0">
      <w:r>
        <w:rPr>
          <w:rFonts w:ascii="Times New Roman" w:eastAsia="Times New Roman" w:hAnsi="Times New Roman" w:cs="Times New Roman"/>
          <w:sz w:val="24"/>
        </w:rPr>
        <w:t>Full Faculty – Respond to gen ed recommendations – Clicker session  (NOTE:   This was postponed until spring in 2012-13 to the detriment of the discussion.  It NEEDS to happen no later than this, please.)</w:t>
      </w:r>
    </w:p>
    <w:p w:rsidR="008525AD" w:rsidRDefault="008525AD"/>
    <w:p w:rsidR="008525AD" w:rsidRDefault="00A177B0">
      <w:r>
        <w:rPr>
          <w:rFonts w:ascii="Times New Roman" w:eastAsia="Times New Roman" w:hAnsi="Times New Roman" w:cs="Times New Roman"/>
          <w:b/>
          <w:i/>
          <w:sz w:val="24"/>
        </w:rPr>
        <w:t>Required Assessment Tasks – Spring 2014 (preferred</w:t>
      </w:r>
      <w:r>
        <w:rPr>
          <w:rFonts w:ascii="Times New Roman" w:eastAsia="Times New Roman" w:hAnsi="Times New Roman" w:cs="Times New Roman"/>
          <w:b/>
          <w:i/>
          <w:sz w:val="24"/>
        </w:rPr>
        <w:t>)</w:t>
      </w:r>
    </w:p>
    <w:p w:rsidR="008525AD" w:rsidRDefault="00A177B0">
      <w:bookmarkStart w:id="1" w:name="h.gjdgxs" w:colFirst="0" w:colLast="0"/>
      <w:bookmarkEnd w:id="1"/>
      <w:r>
        <w:rPr>
          <w:rFonts w:ascii="Times New Roman" w:eastAsia="Times New Roman" w:hAnsi="Times New Roman" w:cs="Times New Roman"/>
          <w:sz w:val="24"/>
        </w:rPr>
        <w:t>In-service -  Follow-up activity related to review of General Education Competencies (tbd)</w:t>
      </w:r>
    </w:p>
    <w:p w:rsidR="008525AD" w:rsidRDefault="00A177B0">
      <w:r>
        <w:rPr>
          <w:rFonts w:ascii="Times New Roman" w:eastAsia="Times New Roman" w:hAnsi="Times New Roman" w:cs="Times New Roman"/>
          <w:sz w:val="24"/>
        </w:rPr>
        <w:t>Full faculty  --SPLIT into transfer and career areas for discussions related to career data and to various IAI issues.</w:t>
      </w:r>
    </w:p>
    <w:p w:rsidR="008525AD" w:rsidRDefault="008525AD"/>
    <w:p w:rsidR="008525AD" w:rsidRDefault="008525AD"/>
    <w:sectPr w:rsidR="008525AD">
      <w:headerReference w:type="default" r:id="rId7"/>
      <w:footerReference w:type="default" r:id="rId8"/>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B0" w:rsidRDefault="00A177B0">
      <w:pPr>
        <w:spacing w:after="0" w:line="240" w:lineRule="auto"/>
      </w:pPr>
      <w:r>
        <w:separator/>
      </w:r>
    </w:p>
  </w:endnote>
  <w:endnote w:type="continuationSeparator" w:id="0">
    <w:p w:rsidR="00A177B0" w:rsidRDefault="00A1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AD" w:rsidRDefault="00A177B0">
    <w:pPr>
      <w:tabs>
        <w:tab w:val="center" w:pos="4680"/>
        <w:tab w:val="right" w:pos="9360"/>
      </w:tabs>
      <w:spacing w:after="0" w:line="240" w:lineRule="auto"/>
      <w:jc w:val="center"/>
    </w:pPr>
    <w:r>
      <w:t xml:space="preserve">DRAFT – </w:t>
    </w:r>
    <w:r>
      <w:t>5</w:t>
    </w:r>
    <w:r>
      <w:t>/1/201</w:t>
    </w:r>
    <w:r>
      <w:t>3</w:t>
    </w:r>
    <w:r>
      <w:t xml:space="preserve">- Page </w:t>
    </w:r>
    <w:r>
      <w:fldChar w:fldCharType="begin"/>
    </w:r>
    <w:r>
      <w:instrText>PAGE</w:instrText>
    </w:r>
    <w:r>
      <w:fldChar w:fldCharType="separate"/>
    </w:r>
    <w:r w:rsidR="00F3262B">
      <w:rPr>
        <w:noProof/>
      </w:rPr>
      <w:t>1</w:t>
    </w:r>
    <w:r>
      <w:fldChar w:fldCharType="end"/>
    </w:r>
  </w:p>
  <w:p w:rsidR="008525AD" w:rsidRDefault="008525AD">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B0" w:rsidRDefault="00A177B0">
      <w:pPr>
        <w:spacing w:after="0" w:line="240" w:lineRule="auto"/>
      </w:pPr>
      <w:r>
        <w:separator/>
      </w:r>
    </w:p>
  </w:footnote>
  <w:footnote w:type="continuationSeparator" w:id="0">
    <w:p w:rsidR="00A177B0" w:rsidRDefault="00A177B0">
      <w:pPr>
        <w:spacing w:after="0" w:line="240" w:lineRule="auto"/>
      </w:pPr>
      <w:r>
        <w:continuationSeparator/>
      </w:r>
    </w:p>
  </w:footnote>
  <w:footnote w:id="1">
    <w:p w:rsidR="008525AD" w:rsidRDefault="00A177B0">
      <w:r>
        <w:rPr>
          <w:vertAlign w:val="superscript"/>
        </w:rPr>
        <w:footnoteRef/>
      </w:r>
      <w:r>
        <w:rPr>
          <w:sz w:val="24"/>
        </w:rPr>
        <w:t xml:space="preserve"> </w:t>
      </w:r>
      <w:r>
        <w:rPr>
          <w:rFonts w:ascii="Times New Roman" w:eastAsia="Times New Roman" w:hAnsi="Times New Roman" w:cs="Times New Roman"/>
          <w:b/>
          <w:i/>
          <w:sz w:val="16"/>
        </w:rPr>
        <w:t xml:space="preserve">This report combines information from the 2011-2012 report that was not reviewed and approved during that academic year as it should have been </w:t>
      </w:r>
      <w:r>
        <w:rPr>
          <w:rFonts w:ascii="Times New Roman" w:eastAsia="Times New Roman" w:hAnsi="Times New Roman" w:cs="Times New Roman"/>
          <w:b/>
          <w:i/>
          <w:sz w:val="16"/>
        </w:rPr>
        <w:t>with additional information from the 2012-2013 review of the system.  It report complies with a Checklist approved 12/7/10 by the Core Team to standardize the components evaluated and to provide basic benchmarks where appropriate.</w:t>
      </w:r>
    </w:p>
    <w:p w:rsidR="008525AD" w:rsidRDefault="00A177B0">
      <w:pPr>
        <w:spacing w:after="0" w:line="240" w:lineRule="auto"/>
      </w:pPr>
      <w:r>
        <w:rPr>
          <w:vertAlign w:val="superscript"/>
        </w:rPr>
        <w:footnoteRef/>
      </w:r>
    </w:p>
  </w:footnote>
  <w:footnote w:id="2">
    <w:p w:rsidR="008525AD" w:rsidRDefault="00A177B0">
      <w:pPr>
        <w:spacing w:after="0" w:line="240" w:lineRule="auto"/>
      </w:pPr>
      <w:r>
        <w:rPr>
          <w:vertAlign w:val="superscript"/>
        </w:rPr>
        <w:footnoteRef/>
      </w:r>
      <w:r>
        <w:rPr>
          <w:sz w:val="20"/>
        </w:rPr>
        <w:t xml:space="preserve">  </w:t>
      </w:r>
      <w:r>
        <w:rPr>
          <w:rFonts w:ascii="Times New Roman" w:eastAsia="Times New Roman" w:hAnsi="Times New Roman" w:cs="Times New Roman"/>
          <w:b/>
          <w:i/>
          <w:sz w:val="16"/>
        </w:rPr>
        <w:t>All of the changes r</w:t>
      </w:r>
      <w:r>
        <w:rPr>
          <w:rFonts w:ascii="Times New Roman" w:eastAsia="Times New Roman" w:hAnsi="Times New Roman" w:cs="Times New Roman"/>
          <w:b/>
          <w:i/>
          <w:sz w:val="16"/>
        </w:rPr>
        <w:t>ecommended for ‘12-13 in the ’11-12 report were either resolved OR have been repeated in the ’12-13 recommendations with appropriate adjustments.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AD" w:rsidRDefault="00A177B0">
    <w:pPr>
      <w:tabs>
        <w:tab w:val="center" w:pos="4680"/>
        <w:tab w:val="right" w:pos="9360"/>
      </w:tabs>
      <w:spacing w:after="0" w:line="240" w:lineRule="auto"/>
    </w:pPr>
    <w:r>
      <w:t xml:space="preserve">2011-2012; 2012-13 Assessment System Evaluation  </w:t>
    </w:r>
  </w:p>
  <w:p w:rsidR="008525AD" w:rsidRDefault="008525AD">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966D9"/>
    <w:multiLevelType w:val="multilevel"/>
    <w:tmpl w:val="A0F0A92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shd w:val="clear" w:color="auto" w:fill="FFE599"/>
        <w:vertAlign w:val="baseline"/>
      </w:rPr>
    </w:lvl>
  </w:abstractNum>
  <w:abstractNum w:abstractNumId="1">
    <w:nsid w:val="238B399B"/>
    <w:multiLevelType w:val="multilevel"/>
    <w:tmpl w:val="752EC6E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2">
    <w:nsid w:val="35D609F4"/>
    <w:multiLevelType w:val="multilevel"/>
    <w:tmpl w:val="17AC9634"/>
    <w:lvl w:ilvl="0">
      <w:start w:val="1"/>
      <w:numFmt w:val="bullet"/>
      <w:lvlText w:val="●"/>
      <w:lvlJc w:val="left"/>
      <w:pPr>
        <w:ind w:left="360" w:firstLine="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080" w:firstLine="72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1800" w:firstLine="144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520" w:firstLine="216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240" w:firstLine="288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3960" w:firstLine="360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4680" w:firstLine="432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400" w:firstLine="504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120" w:firstLine="5760"/>
      </w:pPr>
      <w:rPr>
        <w:rFonts w:ascii="Times New Roman" w:eastAsia="Times New Roman" w:hAnsi="Times New Roman" w:cs="Times New Roman"/>
        <w:b w:val="0"/>
        <w:i w:val="0"/>
        <w:smallCaps w:val="0"/>
        <w:strike w:val="0"/>
        <w:color w:val="000000"/>
        <w:sz w:val="24"/>
        <w:u w:val="none"/>
        <w:vertAlign w:val="baseline"/>
      </w:rPr>
    </w:lvl>
  </w:abstractNum>
  <w:abstractNum w:abstractNumId="3">
    <w:nsid w:val="39FE0E7A"/>
    <w:multiLevelType w:val="multilevel"/>
    <w:tmpl w:val="3BF0C8E6"/>
    <w:lvl w:ilvl="0">
      <w:start w:val="1"/>
      <w:numFmt w:val="bullet"/>
      <w:lvlText w:val="●"/>
      <w:lvlJc w:val="left"/>
      <w:pPr>
        <w:ind w:left="360" w:firstLine="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080" w:firstLine="72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1800" w:firstLine="144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520" w:firstLine="216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240" w:firstLine="288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3960" w:firstLine="360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4680" w:firstLine="432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400" w:firstLine="504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120" w:firstLine="5760"/>
      </w:pPr>
      <w:rPr>
        <w:rFonts w:ascii="Times New Roman" w:eastAsia="Times New Roman" w:hAnsi="Times New Roman" w:cs="Times New Roman"/>
        <w:b w:val="0"/>
        <w:i w:val="0"/>
        <w:smallCaps w:val="0"/>
        <w:strike w:val="0"/>
        <w:color w:val="000000"/>
        <w:sz w:val="24"/>
        <w:u w:val="none"/>
        <w:vertAlign w:val="baseline"/>
      </w:rPr>
    </w:lvl>
  </w:abstractNum>
  <w:abstractNum w:abstractNumId="4">
    <w:nsid w:val="531E6CEE"/>
    <w:multiLevelType w:val="multilevel"/>
    <w:tmpl w:val="7258136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shd w:val="clear" w:color="auto" w:fill="FFE599"/>
        <w:vertAlign w:val="baseline"/>
      </w:rPr>
    </w:lvl>
  </w:abstractNum>
  <w:abstractNum w:abstractNumId="5">
    <w:nsid w:val="5D636D6E"/>
    <w:multiLevelType w:val="multilevel"/>
    <w:tmpl w:val="D98698E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shd w:val="clear" w:color="auto" w:fill="FFE599"/>
        <w:vertAlign w:val="baseline"/>
      </w:rPr>
    </w:lvl>
  </w:abstractNum>
  <w:abstractNum w:abstractNumId="6">
    <w:nsid w:val="64A84E0A"/>
    <w:multiLevelType w:val="multilevel"/>
    <w:tmpl w:val="471C722C"/>
    <w:lvl w:ilvl="0">
      <w:start w:val="1"/>
      <w:numFmt w:val="bullet"/>
      <w:lvlText w:val="●"/>
      <w:lvlJc w:val="left"/>
      <w:pPr>
        <w:ind w:left="1059" w:firstLine="699"/>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7">
    <w:nsid w:val="69826F6C"/>
    <w:multiLevelType w:val="multilevel"/>
    <w:tmpl w:val="B314A332"/>
    <w:lvl w:ilvl="0">
      <w:start w:val="1"/>
      <w:numFmt w:val="bullet"/>
      <w:lvlText w:val="●"/>
      <w:lvlJc w:val="left"/>
      <w:pPr>
        <w:ind w:left="360" w:firstLine="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1">
      <w:start w:val="1"/>
      <w:numFmt w:val="bullet"/>
      <w:lvlText w:val="○"/>
      <w:lvlJc w:val="left"/>
      <w:pPr>
        <w:ind w:left="1080" w:firstLine="72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2">
      <w:start w:val="1"/>
      <w:numFmt w:val="bullet"/>
      <w:lvlText w:val="■"/>
      <w:lvlJc w:val="left"/>
      <w:pPr>
        <w:ind w:left="1800" w:firstLine="144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3">
      <w:start w:val="1"/>
      <w:numFmt w:val="bullet"/>
      <w:lvlText w:val="●"/>
      <w:lvlJc w:val="left"/>
      <w:pPr>
        <w:ind w:left="2520" w:firstLine="216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4">
      <w:start w:val="1"/>
      <w:numFmt w:val="bullet"/>
      <w:lvlText w:val="○"/>
      <w:lvlJc w:val="left"/>
      <w:pPr>
        <w:ind w:left="3240" w:firstLine="288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5">
      <w:start w:val="1"/>
      <w:numFmt w:val="bullet"/>
      <w:lvlText w:val="■"/>
      <w:lvlJc w:val="left"/>
      <w:pPr>
        <w:ind w:left="3960" w:firstLine="360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6">
      <w:start w:val="1"/>
      <w:numFmt w:val="bullet"/>
      <w:lvlText w:val="●"/>
      <w:lvlJc w:val="left"/>
      <w:pPr>
        <w:ind w:left="4680" w:firstLine="432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7">
      <w:start w:val="1"/>
      <w:numFmt w:val="bullet"/>
      <w:lvlText w:val="○"/>
      <w:lvlJc w:val="left"/>
      <w:pPr>
        <w:ind w:left="5400" w:firstLine="5040"/>
      </w:pPr>
      <w:rPr>
        <w:rFonts w:ascii="Times New Roman" w:eastAsia="Times New Roman" w:hAnsi="Times New Roman" w:cs="Times New Roman"/>
        <w:b w:val="0"/>
        <w:i w:val="0"/>
        <w:smallCaps w:val="0"/>
        <w:strike w:val="0"/>
        <w:color w:val="000000"/>
        <w:sz w:val="24"/>
        <w:u w:val="none"/>
        <w:shd w:val="clear" w:color="auto" w:fill="FFE599"/>
        <w:vertAlign w:val="baseline"/>
      </w:rPr>
    </w:lvl>
    <w:lvl w:ilvl="8">
      <w:start w:val="1"/>
      <w:numFmt w:val="bullet"/>
      <w:lvlText w:val="■"/>
      <w:lvlJc w:val="left"/>
      <w:pPr>
        <w:ind w:left="6120" w:firstLine="5760"/>
      </w:pPr>
      <w:rPr>
        <w:rFonts w:ascii="Times New Roman" w:eastAsia="Times New Roman" w:hAnsi="Times New Roman" w:cs="Times New Roman"/>
        <w:b w:val="0"/>
        <w:i w:val="0"/>
        <w:smallCaps w:val="0"/>
        <w:strike w:val="0"/>
        <w:color w:val="000000"/>
        <w:sz w:val="24"/>
        <w:u w:val="none"/>
        <w:shd w:val="clear" w:color="auto" w:fill="FFE599"/>
        <w:vertAlign w:val="baseline"/>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AD"/>
    <w:rsid w:val="008525AD"/>
    <w:rsid w:val="00A177B0"/>
    <w:rsid w:val="00F3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ACFE8-1AA2-423C-9C5C-D9EF464C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2013 Annual Assessment Report draft.docx</vt:lpstr>
    </vt:vector>
  </TitlesOfParts>
  <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Annual Assessment Report draft.docx</dc:title>
  <dc:creator>jane.e.hamilton</dc:creator>
  <cp:lastModifiedBy>jane.e.hamilton</cp:lastModifiedBy>
  <cp:revision>2</cp:revision>
  <dcterms:created xsi:type="dcterms:W3CDTF">2013-07-10T19:22:00Z</dcterms:created>
  <dcterms:modified xsi:type="dcterms:W3CDTF">2013-07-10T19:22:00Z</dcterms:modified>
</cp:coreProperties>
</file>